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3C6B" w:rsidRPr="00426C35" w:rsidRDefault="009F3C6B" w:rsidP="009F3C6B">
      <w:pPr>
        <w:spacing w:after="160" w:line="259" w:lineRule="auto"/>
        <w:jc w:val="both"/>
        <w:rPr>
          <w:rFonts w:ascii="Times New Roman" w:eastAsia="Times New Roman" w:hAnsi="Times New Roman" w:cs="Times New Roman"/>
          <w:sz w:val="24"/>
          <w:szCs w:val="24"/>
          <w:lang w:val="sq-AL"/>
        </w:rPr>
      </w:pPr>
    </w:p>
    <w:p w:rsidR="009F3C6B" w:rsidRPr="00426C35" w:rsidRDefault="009F3C6B" w:rsidP="009F3C6B">
      <w:pPr>
        <w:spacing w:after="0" w:line="259" w:lineRule="auto"/>
        <w:jc w:val="center"/>
        <w:rPr>
          <w:rFonts w:ascii="Times New Roman" w:eastAsia="Times New Roman" w:hAnsi="Times New Roman" w:cs="Times New Roman"/>
          <w:b/>
          <w:sz w:val="24"/>
          <w:szCs w:val="24"/>
          <w:lang w:val="sq-AL"/>
        </w:rPr>
      </w:pPr>
    </w:p>
    <w:p w:rsidR="009F3C6B" w:rsidRPr="00426C35" w:rsidRDefault="009F3C6B" w:rsidP="009F3C6B">
      <w:pPr>
        <w:spacing w:after="0" w:line="259" w:lineRule="auto"/>
        <w:jc w:val="center"/>
        <w:rPr>
          <w:rFonts w:ascii="Times New Roman" w:eastAsia="Times New Roman" w:hAnsi="Times New Roman" w:cs="Times New Roman"/>
          <w:b/>
          <w:bCs/>
          <w:sz w:val="24"/>
          <w:szCs w:val="24"/>
          <w:lang w:val="sq-AL"/>
        </w:rPr>
      </w:pPr>
      <w:r w:rsidRPr="00426C35">
        <w:rPr>
          <w:rFonts w:ascii="Times New Roman" w:eastAsia="Times New Roman" w:hAnsi="Times New Roman" w:cs="Times New Roman"/>
          <w:b/>
          <w:bCs/>
          <w:sz w:val="24"/>
          <w:szCs w:val="24"/>
          <w:lang w:val="sq-AL"/>
        </w:rPr>
        <w:t>R E L A C I O N</w:t>
      </w:r>
    </w:p>
    <w:p w:rsidR="009F3C6B" w:rsidRPr="00426C35" w:rsidRDefault="009F3C6B" w:rsidP="009F3C6B">
      <w:pPr>
        <w:spacing w:after="0" w:line="259" w:lineRule="auto"/>
        <w:jc w:val="center"/>
        <w:rPr>
          <w:rFonts w:ascii="Times New Roman" w:eastAsia="Times New Roman" w:hAnsi="Times New Roman" w:cs="Times New Roman"/>
          <w:b/>
          <w:bCs/>
          <w:sz w:val="24"/>
          <w:szCs w:val="24"/>
          <w:lang w:val="sq-AL"/>
        </w:rPr>
      </w:pPr>
    </w:p>
    <w:p w:rsidR="009F3C6B" w:rsidRPr="00426C35" w:rsidRDefault="009F3C6B" w:rsidP="009F3C6B">
      <w:pPr>
        <w:spacing w:after="0" w:line="259" w:lineRule="auto"/>
        <w:jc w:val="center"/>
        <w:rPr>
          <w:rFonts w:ascii="Times New Roman" w:eastAsia="Times New Roman" w:hAnsi="Times New Roman" w:cs="Times New Roman"/>
          <w:b/>
          <w:bCs/>
          <w:sz w:val="24"/>
          <w:szCs w:val="24"/>
          <w:lang w:val="sq-AL"/>
        </w:rPr>
      </w:pPr>
      <w:r w:rsidRPr="00426C35">
        <w:rPr>
          <w:rFonts w:ascii="Times New Roman" w:eastAsia="Times New Roman" w:hAnsi="Times New Roman" w:cs="Times New Roman"/>
          <w:b/>
          <w:bCs/>
          <w:sz w:val="24"/>
          <w:szCs w:val="24"/>
          <w:lang w:val="sq-AL"/>
        </w:rPr>
        <w:t>PËR PROJEKTLIGJIN</w:t>
      </w:r>
    </w:p>
    <w:p w:rsidR="009F3C6B" w:rsidRPr="00426C35" w:rsidRDefault="009F3C6B" w:rsidP="009F3C6B">
      <w:pPr>
        <w:widowControl w:val="0"/>
        <w:autoSpaceDE w:val="0"/>
        <w:autoSpaceDN w:val="0"/>
        <w:adjustRightInd w:val="0"/>
        <w:spacing w:after="0" w:line="240" w:lineRule="auto"/>
        <w:ind w:right="111"/>
        <w:jc w:val="center"/>
        <w:rPr>
          <w:rFonts w:ascii="Times New Roman" w:eastAsia="Times New Roman" w:hAnsi="Times New Roman" w:cs="Times New Roman"/>
          <w:b/>
          <w:bCs/>
          <w:sz w:val="24"/>
          <w:szCs w:val="24"/>
          <w:lang w:val="sq-AL"/>
        </w:rPr>
      </w:pPr>
    </w:p>
    <w:p w:rsidR="009F3C6B" w:rsidRPr="00426C35" w:rsidRDefault="009F3C6B" w:rsidP="009F3C6B">
      <w:pPr>
        <w:widowControl w:val="0"/>
        <w:autoSpaceDE w:val="0"/>
        <w:autoSpaceDN w:val="0"/>
        <w:adjustRightInd w:val="0"/>
        <w:spacing w:after="0" w:line="240" w:lineRule="auto"/>
        <w:ind w:right="111"/>
        <w:jc w:val="center"/>
        <w:rPr>
          <w:rFonts w:ascii="Times New Roman" w:eastAsia="Times New Roman" w:hAnsi="Times New Roman" w:cs="Times New Roman"/>
          <w:b/>
          <w:bCs/>
          <w:sz w:val="24"/>
          <w:szCs w:val="24"/>
          <w:lang w:val="sq-AL"/>
        </w:rPr>
      </w:pPr>
      <w:r w:rsidRPr="00426C35">
        <w:rPr>
          <w:rFonts w:ascii="Times New Roman" w:eastAsia="Times New Roman" w:hAnsi="Times New Roman" w:cs="Times New Roman"/>
          <w:b/>
          <w:bCs/>
          <w:sz w:val="24"/>
          <w:szCs w:val="24"/>
          <w:lang w:val="sq-AL"/>
        </w:rPr>
        <w:t>“PËR DISA NDRYSHIME DHE SHTESA NË LIGJIN NR. 9632, DATË 30.10.2006, “PËR SISTEMIN E TAKSAVE VENDORE”, TË NDRYSHUAR”</w:t>
      </w:r>
    </w:p>
    <w:p w:rsidR="009F3C6B" w:rsidRPr="00426C35" w:rsidRDefault="009F3C6B" w:rsidP="009F3C6B">
      <w:pPr>
        <w:widowControl w:val="0"/>
        <w:autoSpaceDE w:val="0"/>
        <w:autoSpaceDN w:val="0"/>
        <w:adjustRightInd w:val="0"/>
        <w:spacing w:after="0" w:line="240" w:lineRule="auto"/>
        <w:ind w:right="111"/>
        <w:jc w:val="center"/>
        <w:rPr>
          <w:rFonts w:ascii="Times New Roman" w:eastAsia="Times New Roman" w:hAnsi="Times New Roman" w:cs="Times New Roman"/>
          <w:b/>
          <w:bCs/>
          <w:sz w:val="24"/>
          <w:szCs w:val="24"/>
          <w:lang w:val="sq-AL"/>
        </w:rPr>
      </w:pPr>
    </w:p>
    <w:p w:rsidR="009F3C6B" w:rsidRPr="00426C35" w:rsidRDefault="009F3C6B" w:rsidP="009F3C6B">
      <w:pPr>
        <w:widowControl w:val="0"/>
        <w:autoSpaceDE w:val="0"/>
        <w:autoSpaceDN w:val="0"/>
        <w:adjustRightInd w:val="0"/>
        <w:spacing w:after="0" w:line="240" w:lineRule="auto"/>
        <w:ind w:right="111"/>
        <w:jc w:val="center"/>
        <w:rPr>
          <w:rFonts w:ascii="Times New Roman" w:eastAsia="Times New Roman" w:hAnsi="Times New Roman" w:cs="Times New Roman"/>
          <w:b/>
          <w:bCs/>
          <w:sz w:val="24"/>
          <w:szCs w:val="24"/>
          <w:lang w:val="sq-AL"/>
        </w:rPr>
      </w:pPr>
      <w:r w:rsidRPr="00426C35">
        <w:rPr>
          <w:rFonts w:ascii="Times New Roman" w:eastAsia="Times New Roman" w:hAnsi="Times New Roman" w:cs="Times New Roman"/>
          <w:b/>
          <w:bCs/>
          <w:sz w:val="24"/>
          <w:szCs w:val="24"/>
          <w:lang w:val="sq-AL"/>
        </w:rPr>
        <w:t xml:space="preserve"> </w:t>
      </w:r>
    </w:p>
    <w:p w:rsidR="009F3C6B" w:rsidRPr="00426C35" w:rsidRDefault="009F3C6B" w:rsidP="009F3C6B">
      <w:pPr>
        <w:tabs>
          <w:tab w:val="left" w:pos="284"/>
        </w:tabs>
        <w:spacing w:after="0" w:line="259" w:lineRule="auto"/>
        <w:rPr>
          <w:rFonts w:ascii="Times New Roman" w:eastAsia="Times New Roman" w:hAnsi="Times New Roman" w:cs="Times New Roman"/>
          <w:sz w:val="24"/>
          <w:szCs w:val="24"/>
          <w:lang w:val="sq-AL"/>
        </w:rPr>
      </w:pPr>
    </w:p>
    <w:p w:rsidR="009F3C6B" w:rsidRPr="00426C35" w:rsidRDefault="009F3C6B" w:rsidP="00AC4536">
      <w:pPr>
        <w:pStyle w:val="ListParagraph"/>
        <w:numPr>
          <w:ilvl w:val="0"/>
          <w:numId w:val="6"/>
        </w:numPr>
        <w:tabs>
          <w:tab w:val="left" w:pos="284"/>
        </w:tabs>
        <w:spacing w:after="0"/>
        <w:jc w:val="both"/>
        <w:rPr>
          <w:rFonts w:ascii="Times New Roman" w:hAnsi="Times New Roman"/>
          <w:b/>
          <w:sz w:val="24"/>
          <w:szCs w:val="24"/>
          <w:lang w:val="sq-AL"/>
        </w:rPr>
      </w:pPr>
      <w:r w:rsidRPr="00426C35">
        <w:rPr>
          <w:rFonts w:ascii="Times New Roman" w:hAnsi="Times New Roman"/>
          <w:b/>
          <w:sz w:val="24"/>
          <w:szCs w:val="24"/>
          <w:lang w:val="sq-AL"/>
        </w:rPr>
        <w:t>QËLLIMI I PROJEKTAKTIT DHE OBJEKTIVAT QË SYNOHEN TË ARRIHEN</w:t>
      </w:r>
    </w:p>
    <w:p w:rsidR="009F3C6B" w:rsidRPr="00426C35" w:rsidRDefault="009F3C6B" w:rsidP="00763C5D">
      <w:pPr>
        <w:autoSpaceDE w:val="0"/>
        <w:autoSpaceDN w:val="0"/>
        <w:adjustRightInd w:val="0"/>
        <w:spacing w:after="0" w:line="240" w:lineRule="auto"/>
        <w:jc w:val="both"/>
        <w:rPr>
          <w:rFonts w:ascii="Times New Roman" w:eastAsia="Calibri" w:hAnsi="Times New Roman" w:cs="Times New Roman"/>
          <w:color w:val="000000"/>
          <w:sz w:val="24"/>
          <w:szCs w:val="24"/>
          <w:lang w:val="sq-AL"/>
        </w:rPr>
      </w:pPr>
    </w:p>
    <w:p w:rsidR="009F3C6B" w:rsidRPr="00E56539" w:rsidRDefault="009F3C6B" w:rsidP="00E56539">
      <w:pPr>
        <w:autoSpaceDE w:val="0"/>
        <w:autoSpaceDN w:val="0"/>
        <w:adjustRightInd w:val="0"/>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sz w:val="24"/>
          <w:szCs w:val="24"/>
          <w:lang w:val="sq-AL"/>
        </w:rPr>
        <w:t xml:space="preserve">Projektligji “Për disa ndryshime dhe shtesa në ligjin nr. 9632, datë 30.10.2006, “Për sistemin e taksave vendore”, të ndryshuar”, propozohet në bazë të neneve: 78, 83, pika 1, 84, pika 4, 113, pika 1, shkronja “ç”, 155 e 157, pika 3, të Kushtetutës. </w:t>
      </w:r>
    </w:p>
    <w:p w:rsidR="009F3C6B" w:rsidRPr="00E56539" w:rsidRDefault="009F3C6B" w:rsidP="00E56539">
      <w:pPr>
        <w:autoSpaceDE w:val="0"/>
        <w:autoSpaceDN w:val="0"/>
        <w:adjustRightInd w:val="0"/>
        <w:spacing w:after="0"/>
        <w:jc w:val="both"/>
        <w:rPr>
          <w:rFonts w:ascii="Times New Roman" w:eastAsia="Times New Roman" w:hAnsi="Times New Roman" w:cs="Times New Roman"/>
          <w:sz w:val="24"/>
          <w:szCs w:val="24"/>
          <w:lang w:val="sq-AL"/>
        </w:rPr>
      </w:pPr>
    </w:p>
    <w:p w:rsidR="00672284" w:rsidRPr="00E56539" w:rsidRDefault="009F3C6B" w:rsidP="00E56539">
      <w:pPr>
        <w:autoSpaceDE w:val="0"/>
        <w:autoSpaceDN w:val="0"/>
        <w:adjustRightInd w:val="0"/>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sz w:val="24"/>
          <w:szCs w:val="24"/>
          <w:lang w:val="sq-AL"/>
        </w:rPr>
        <w:t>Qëll</w:t>
      </w:r>
      <w:r w:rsidR="00672284" w:rsidRPr="00E56539">
        <w:rPr>
          <w:rFonts w:ascii="Times New Roman" w:eastAsia="Times New Roman" w:hAnsi="Times New Roman" w:cs="Times New Roman"/>
          <w:sz w:val="24"/>
          <w:szCs w:val="24"/>
          <w:lang w:val="sq-AL"/>
        </w:rPr>
        <w:t>imi i këtij projektligji është:</w:t>
      </w:r>
    </w:p>
    <w:p w:rsidR="00672284" w:rsidRPr="00E56539" w:rsidRDefault="00672284" w:rsidP="00E56539">
      <w:pPr>
        <w:autoSpaceDE w:val="0"/>
        <w:autoSpaceDN w:val="0"/>
        <w:adjustRightInd w:val="0"/>
        <w:spacing w:after="0"/>
        <w:jc w:val="both"/>
        <w:rPr>
          <w:rFonts w:ascii="Times New Roman" w:eastAsia="Times New Roman" w:hAnsi="Times New Roman" w:cs="Times New Roman"/>
          <w:sz w:val="24"/>
          <w:szCs w:val="24"/>
          <w:lang w:val="sq-AL"/>
        </w:rPr>
      </w:pPr>
    </w:p>
    <w:p w:rsidR="00672284" w:rsidRPr="00E56539" w:rsidRDefault="00672284" w:rsidP="00E56539">
      <w:pPr>
        <w:pStyle w:val="ListParagraph"/>
        <w:numPr>
          <w:ilvl w:val="0"/>
          <w:numId w:val="8"/>
        </w:numPr>
        <w:autoSpaceDE w:val="0"/>
        <w:autoSpaceDN w:val="0"/>
        <w:adjustRightInd w:val="0"/>
        <w:spacing w:after="0" w:line="276" w:lineRule="auto"/>
        <w:jc w:val="both"/>
        <w:rPr>
          <w:rFonts w:ascii="Times New Roman" w:hAnsi="Times New Roman"/>
          <w:sz w:val="24"/>
          <w:szCs w:val="24"/>
          <w:lang w:val="sq-AL"/>
        </w:rPr>
      </w:pPr>
      <w:r w:rsidRPr="00E56539">
        <w:rPr>
          <w:rFonts w:ascii="Times New Roman" w:hAnsi="Times New Roman"/>
          <w:sz w:val="24"/>
          <w:szCs w:val="24"/>
          <w:lang w:val="sq-AL"/>
        </w:rPr>
        <w:t>N</w:t>
      </w:r>
      <w:r w:rsidR="009F3C6B" w:rsidRPr="00E56539">
        <w:rPr>
          <w:rFonts w:ascii="Times New Roman" w:hAnsi="Times New Roman"/>
          <w:sz w:val="24"/>
          <w:szCs w:val="24"/>
          <w:lang w:val="sq-AL"/>
        </w:rPr>
        <w:t xml:space="preserve">dryshimi i mënyrës së taksimit të ndërtesave, duke ndryshuar </w:t>
      </w:r>
      <w:r w:rsidR="00DA31AC" w:rsidRPr="00E56539">
        <w:rPr>
          <w:rFonts w:ascii="Times New Roman" w:hAnsi="Times New Roman"/>
          <w:sz w:val="24"/>
          <w:szCs w:val="24"/>
          <w:lang w:val="sq-AL"/>
        </w:rPr>
        <w:t>metodologjin</w:t>
      </w:r>
      <w:r w:rsidRPr="00E56539">
        <w:rPr>
          <w:rFonts w:ascii="Times New Roman" w:hAnsi="Times New Roman"/>
          <w:sz w:val="24"/>
          <w:szCs w:val="24"/>
          <w:lang w:val="sq-AL"/>
        </w:rPr>
        <w:t>ë</w:t>
      </w:r>
      <w:r w:rsidR="00DA31AC" w:rsidRPr="00E56539">
        <w:rPr>
          <w:rFonts w:ascii="Times New Roman" w:hAnsi="Times New Roman"/>
          <w:sz w:val="24"/>
          <w:szCs w:val="24"/>
          <w:lang w:val="sq-AL"/>
        </w:rPr>
        <w:t xml:space="preserve"> e llogaritjes s</w:t>
      </w:r>
      <w:r w:rsidRPr="00E56539">
        <w:rPr>
          <w:rFonts w:ascii="Times New Roman" w:hAnsi="Times New Roman"/>
          <w:sz w:val="24"/>
          <w:szCs w:val="24"/>
          <w:lang w:val="sq-AL"/>
        </w:rPr>
        <w:t>ë</w:t>
      </w:r>
      <w:r w:rsidR="00DA31AC" w:rsidRPr="00E56539">
        <w:rPr>
          <w:rFonts w:ascii="Times New Roman" w:hAnsi="Times New Roman"/>
          <w:sz w:val="24"/>
          <w:szCs w:val="24"/>
          <w:lang w:val="sq-AL"/>
        </w:rPr>
        <w:t xml:space="preserve"> k</w:t>
      </w:r>
      <w:r w:rsidRPr="00E56539">
        <w:rPr>
          <w:rFonts w:ascii="Times New Roman" w:hAnsi="Times New Roman"/>
          <w:sz w:val="24"/>
          <w:szCs w:val="24"/>
          <w:lang w:val="sq-AL"/>
        </w:rPr>
        <w:t>ë</w:t>
      </w:r>
      <w:r w:rsidR="00DA31AC" w:rsidRPr="00E56539">
        <w:rPr>
          <w:rFonts w:ascii="Times New Roman" w:hAnsi="Times New Roman"/>
          <w:sz w:val="24"/>
          <w:szCs w:val="24"/>
          <w:lang w:val="sq-AL"/>
        </w:rPr>
        <w:t>saj takse nga taksa fikse q</w:t>
      </w:r>
      <w:r w:rsidRPr="00E56539">
        <w:rPr>
          <w:rFonts w:ascii="Times New Roman" w:hAnsi="Times New Roman"/>
          <w:sz w:val="24"/>
          <w:szCs w:val="24"/>
          <w:lang w:val="sq-AL"/>
        </w:rPr>
        <w:t>ë</w:t>
      </w:r>
      <w:r w:rsidR="00DA31AC" w:rsidRPr="00E56539">
        <w:rPr>
          <w:rFonts w:ascii="Times New Roman" w:hAnsi="Times New Roman"/>
          <w:sz w:val="24"/>
          <w:szCs w:val="24"/>
          <w:lang w:val="sq-AL"/>
        </w:rPr>
        <w:t xml:space="preserve"> bazohet n</w:t>
      </w:r>
      <w:r w:rsidRPr="00E56539">
        <w:rPr>
          <w:rFonts w:ascii="Times New Roman" w:hAnsi="Times New Roman"/>
          <w:sz w:val="24"/>
          <w:szCs w:val="24"/>
          <w:lang w:val="sq-AL"/>
        </w:rPr>
        <w:t>ë</w:t>
      </w:r>
      <w:r w:rsidR="00DA31AC" w:rsidRPr="00E56539">
        <w:rPr>
          <w:rFonts w:ascii="Times New Roman" w:hAnsi="Times New Roman"/>
          <w:sz w:val="24"/>
          <w:szCs w:val="24"/>
          <w:lang w:val="sq-AL"/>
        </w:rPr>
        <w:t xml:space="preserve"> sip</w:t>
      </w:r>
      <w:r w:rsidRPr="00E56539">
        <w:rPr>
          <w:rFonts w:ascii="Times New Roman" w:hAnsi="Times New Roman"/>
          <w:sz w:val="24"/>
          <w:szCs w:val="24"/>
          <w:lang w:val="sq-AL"/>
        </w:rPr>
        <w:t>ë</w:t>
      </w:r>
      <w:r w:rsidR="00DA31AC" w:rsidRPr="00E56539">
        <w:rPr>
          <w:rFonts w:ascii="Times New Roman" w:hAnsi="Times New Roman"/>
          <w:sz w:val="24"/>
          <w:szCs w:val="24"/>
          <w:lang w:val="sq-AL"/>
        </w:rPr>
        <w:t>rfaqen e nd</w:t>
      </w:r>
      <w:r w:rsidRPr="00E56539">
        <w:rPr>
          <w:rFonts w:ascii="Times New Roman" w:hAnsi="Times New Roman"/>
          <w:sz w:val="24"/>
          <w:szCs w:val="24"/>
          <w:lang w:val="sq-AL"/>
        </w:rPr>
        <w:t>ë</w:t>
      </w:r>
      <w:r w:rsidR="00DA31AC" w:rsidRPr="00E56539">
        <w:rPr>
          <w:rFonts w:ascii="Times New Roman" w:hAnsi="Times New Roman"/>
          <w:sz w:val="24"/>
          <w:szCs w:val="24"/>
          <w:lang w:val="sq-AL"/>
        </w:rPr>
        <w:t>rtes</w:t>
      </w:r>
      <w:r w:rsidRPr="00E56539">
        <w:rPr>
          <w:rFonts w:ascii="Times New Roman" w:hAnsi="Times New Roman"/>
          <w:sz w:val="24"/>
          <w:szCs w:val="24"/>
          <w:lang w:val="sq-AL"/>
        </w:rPr>
        <w:t>ë</w:t>
      </w:r>
      <w:r w:rsidR="00DA31AC" w:rsidRPr="00E56539">
        <w:rPr>
          <w:rFonts w:ascii="Times New Roman" w:hAnsi="Times New Roman"/>
          <w:sz w:val="24"/>
          <w:szCs w:val="24"/>
          <w:lang w:val="sq-AL"/>
        </w:rPr>
        <w:t>s, e shprehur n</w:t>
      </w:r>
      <w:r w:rsidRPr="00E56539">
        <w:rPr>
          <w:rFonts w:ascii="Times New Roman" w:hAnsi="Times New Roman"/>
          <w:sz w:val="24"/>
          <w:szCs w:val="24"/>
          <w:lang w:val="sq-AL"/>
        </w:rPr>
        <w:t>ë</w:t>
      </w:r>
      <w:r w:rsidR="00DA31AC" w:rsidRPr="00E56539">
        <w:rPr>
          <w:rFonts w:ascii="Times New Roman" w:hAnsi="Times New Roman"/>
          <w:sz w:val="24"/>
          <w:szCs w:val="24"/>
          <w:lang w:val="sq-AL"/>
        </w:rPr>
        <w:t xml:space="preserve"> met</w:t>
      </w:r>
      <w:r w:rsidRPr="00E56539">
        <w:rPr>
          <w:rFonts w:ascii="Times New Roman" w:hAnsi="Times New Roman"/>
          <w:sz w:val="24"/>
          <w:szCs w:val="24"/>
          <w:lang w:val="sq-AL"/>
        </w:rPr>
        <w:t>ë</w:t>
      </w:r>
      <w:r w:rsidR="00DA31AC" w:rsidRPr="00E56539">
        <w:rPr>
          <w:rFonts w:ascii="Times New Roman" w:hAnsi="Times New Roman"/>
          <w:sz w:val="24"/>
          <w:szCs w:val="24"/>
          <w:lang w:val="sq-AL"/>
        </w:rPr>
        <w:t>r katror, n</w:t>
      </w:r>
      <w:r w:rsidRPr="00E56539">
        <w:rPr>
          <w:rFonts w:ascii="Times New Roman" w:hAnsi="Times New Roman"/>
          <w:sz w:val="24"/>
          <w:szCs w:val="24"/>
          <w:lang w:val="sq-AL"/>
        </w:rPr>
        <w:t>ë</w:t>
      </w:r>
      <w:r w:rsidR="00DA31AC" w:rsidRPr="00E56539">
        <w:rPr>
          <w:rFonts w:ascii="Times New Roman" w:hAnsi="Times New Roman"/>
          <w:sz w:val="24"/>
          <w:szCs w:val="24"/>
          <w:lang w:val="sq-AL"/>
        </w:rPr>
        <w:t xml:space="preserve"> taks</w:t>
      </w:r>
      <w:r w:rsidRPr="00E56539">
        <w:rPr>
          <w:rFonts w:ascii="Times New Roman" w:hAnsi="Times New Roman"/>
          <w:sz w:val="24"/>
          <w:szCs w:val="24"/>
          <w:lang w:val="sq-AL"/>
        </w:rPr>
        <w:t>ë</w:t>
      </w:r>
      <w:r w:rsidR="00DA31AC" w:rsidRPr="00E56539">
        <w:rPr>
          <w:rFonts w:ascii="Times New Roman" w:hAnsi="Times New Roman"/>
          <w:sz w:val="24"/>
          <w:szCs w:val="24"/>
          <w:lang w:val="sq-AL"/>
        </w:rPr>
        <w:t xml:space="preserve"> n</w:t>
      </w:r>
      <w:r w:rsidRPr="00E56539">
        <w:rPr>
          <w:rFonts w:ascii="Times New Roman" w:hAnsi="Times New Roman"/>
          <w:sz w:val="24"/>
          <w:szCs w:val="24"/>
          <w:lang w:val="sq-AL"/>
        </w:rPr>
        <w:t>ë</w:t>
      </w:r>
      <w:r w:rsidR="00DA31AC" w:rsidRPr="00E56539">
        <w:rPr>
          <w:rFonts w:ascii="Times New Roman" w:hAnsi="Times New Roman"/>
          <w:sz w:val="24"/>
          <w:szCs w:val="24"/>
          <w:lang w:val="sq-AL"/>
        </w:rPr>
        <w:t xml:space="preserve"> p</w:t>
      </w:r>
      <w:r w:rsidRPr="00E56539">
        <w:rPr>
          <w:rFonts w:ascii="Times New Roman" w:hAnsi="Times New Roman"/>
          <w:sz w:val="24"/>
          <w:szCs w:val="24"/>
          <w:lang w:val="sq-AL"/>
        </w:rPr>
        <w:t>ë</w:t>
      </w:r>
      <w:r w:rsidR="00DA31AC" w:rsidRPr="00E56539">
        <w:rPr>
          <w:rFonts w:ascii="Times New Roman" w:hAnsi="Times New Roman"/>
          <w:sz w:val="24"/>
          <w:szCs w:val="24"/>
          <w:lang w:val="sq-AL"/>
        </w:rPr>
        <w:t>rqindje e cila aplikohet m</w:t>
      </w:r>
      <w:r w:rsidRPr="00E56539">
        <w:rPr>
          <w:rFonts w:ascii="Times New Roman" w:hAnsi="Times New Roman"/>
          <w:sz w:val="24"/>
          <w:szCs w:val="24"/>
          <w:lang w:val="sq-AL"/>
        </w:rPr>
        <w:t>bi vlerën e tregut të ndërtesës;</w:t>
      </w:r>
    </w:p>
    <w:p w:rsidR="009F3C6B" w:rsidRPr="00E56539" w:rsidRDefault="00672284" w:rsidP="00E56539">
      <w:pPr>
        <w:pStyle w:val="ListParagraph"/>
        <w:numPr>
          <w:ilvl w:val="0"/>
          <w:numId w:val="8"/>
        </w:numPr>
        <w:autoSpaceDE w:val="0"/>
        <w:autoSpaceDN w:val="0"/>
        <w:adjustRightInd w:val="0"/>
        <w:spacing w:after="0" w:line="276" w:lineRule="auto"/>
        <w:jc w:val="both"/>
        <w:rPr>
          <w:rFonts w:ascii="Times New Roman" w:hAnsi="Times New Roman"/>
          <w:sz w:val="24"/>
          <w:szCs w:val="24"/>
          <w:lang w:val="sq-AL"/>
        </w:rPr>
      </w:pPr>
      <w:r w:rsidRPr="00E56539">
        <w:rPr>
          <w:rFonts w:ascii="Times New Roman" w:hAnsi="Times New Roman"/>
          <w:sz w:val="24"/>
          <w:szCs w:val="24"/>
          <w:lang w:val="sq-AL"/>
        </w:rPr>
        <w:t>N</w:t>
      </w:r>
      <w:r w:rsidR="009F3C6B" w:rsidRPr="00E56539">
        <w:rPr>
          <w:rFonts w:ascii="Times New Roman" w:hAnsi="Times New Roman"/>
          <w:sz w:val="24"/>
          <w:szCs w:val="24"/>
          <w:lang w:val="sq-AL"/>
        </w:rPr>
        <w:t>gritja e Kadastrës Fiskale (regjistrit të të dhënave të pasurive të paluajtshme) e cila do të mbështesë dhe do të rrisë efecencën e</w:t>
      </w:r>
      <w:r w:rsidR="00763C5D" w:rsidRPr="00E56539">
        <w:rPr>
          <w:rFonts w:ascii="Times New Roman" w:hAnsi="Times New Roman"/>
          <w:sz w:val="24"/>
          <w:szCs w:val="24"/>
          <w:lang w:val="sq-AL"/>
        </w:rPr>
        <w:t xml:space="preserve"> mbledhjes së </w:t>
      </w:r>
      <w:r w:rsidR="009F3C6B" w:rsidRPr="00E56539">
        <w:rPr>
          <w:rFonts w:ascii="Times New Roman" w:hAnsi="Times New Roman"/>
          <w:sz w:val="24"/>
          <w:szCs w:val="24"/>
          <w:lang w:val="sq-AL"/>
        </w:rPr>
        <w:t xml:space="preserve"> </w:t>
      </w:r>
      <w:r w:rsidRPr="00E56539">
        <w:rPr>
          <w:rFonts w:ascii="Times New Roman" w:hAnsi="Times New Roman"/>
          <w:sz w:val="24"/>
          <w:szCs w:val="24"/>
          <w:lang w:val="sq-AL"/>
        </w:rPr>
        <w:t>taksës së ndërtesës;</w:t>
      </w:r>
    </w:p>
    <w:p w:rsidR="00672284" w:rsidRPr="00E56539" w:rsidRDefault="00672284" w:rsidP="00E56539">
      <w:pPr>
        <w:pStyle w:val="ListParagraph"/>
        <w:numPr>
          <w:ilvl w:val="0"/>
          <w:numId w:val="8"/>
        </w:numPr>
        <w:autoSpaceDE w:val="0"/>
        <w:autoSpaceDN w:val="0"/>
        <w:adjustRightInd w:val="0"/>
        <w:spacing w:after="0" w:line="276" w:lineRule="auto"/>
        <w:jc w:val="both"/>
        <w:rPr>
          <w:rFonts w:ascii="Times New Roman" w:hAnsi="Times New Roman"/>
          <w:sz w:val="24"/>
          <w:szCs w:val="24"/>
          <w:lang w:val="sq-AL"/>
        </w:rPr>
      </w:pPr>
      <w:r w:rsidRPr="00E56539">
        <w:rPr>
          <w:rFonts w:ascii="Times New Roman" w:hAnsi="Times New Roman"/>
          <w:sz w:val="24"/>
          <w:szCs w:val="24"/>
          <w:lang w:val="sq-AL"/>
        </w:rPr>
        <w:t>Rik</w:t>
      </w:r>
      <w:r w:rsidR="00961A4B" w:rsidRPr="00E56539">
        <w:rPr>
          <w:rFonts w:ascii="Times New Roman" w:hAnsi="Times New Roman"/>
          <w:sz w:val="24"/>
          <w:szCs w:val="24"/>
          <w:lang w:val="sq-AL"/>
        </w:rPr>
        <w:t>lasifikim</w:t>
      </w:r>
      <w:r w:rsidRPr="00E56539">
        <w:rPr>
          <w:rFonts w:ascii="Times New Roman" w:hAnsi="Times New Roman"/>
          <w:sz w:val="24"/>
          <w:szCs w:val="24"/>
          <w:lang w:val="sq-AL"/>
        </w:rPr>
        <w:t xml:space="preserve"> i taksës së tabelës, për të pasur një vendosje më të drejtë të taksës referuar llojit të tabelës (e thjeshtë, me ndriçim, elektronike);</w:t>
      </w:r>
    </w:p>
    <w:p w:rsidR="00672284" w:rsidRPr="00E56539" w:rsidRDefault="00672284" w:rsidP="00E56539">
      <w:pPr>
        <w:pStyle w:val="ListParagraph"/>
        <w:numPr>
          <w:ilvl w:val="0"/>
          <w:numId w:val="8"/>
        </w:numPr>
        <w:autoSpaceDE w:val="0"/>
        <w:autoSpaceDN w:val="0"/>
        <w:adjustRightInd w:val="0"/>
        <w:spacing w:after="0" w:line="276" w:lineRule="auto"/>
        <w:jc w:val="both"/>
        <w:rPr>
          <w:rFonts w:ascii="Times New Roman" w:hAnsi="Times New Roman"/>
          <w:sz w:val="24"/>
          <w:szCs w:val="24"/>
          <w:lang w:val="sq-AL"/>
        </w:rPr>
      </w:pPr>
      <w:r w:rsidRPr="00E56539">
        <w:rPr>
          <w:rFonts w:ascii="Times New Roman" w:hAnsi="Times New Roman"/>
          <w:sz w:val="24"/>
          <w:szCs w:val="24"/>
          <w:lang w:val="sq-AL"/>
        </w:rPr>
        <w:t>Përjashtimi nga taksa e ndikimit në infrastrukturë e investimeve të kryera për ndërtimin e strukturave akomoduese me 4 yje ose 5 yje “status special” sipas p</w:t>
      </w:r>
      <w:r w:rsidR="00E56539">
        <w:rPr>
          <w:rFonts w:ascii="Times New Roman" w:hAnsi="Times New Roman"/>
          <w:sz w:val="24"/>
          <w:szCs w:val="24"/>
          <w:lang w:val="sq-AL"/>
        </w:rPr>
        <w:t>ë</w:t>
      </w:r>
      <w:r w:rsidRPr="00E56539">
        <w:rPr>
          <w:rFonts w:ascii="Times New Roman" w:hAnsi="Times New Roman"/>
          <w:sz w:val="24"/>
          <w:szCs w:val="24"/>
          <w:lang w:val="sq-AL"/>
        </w:rPr>
        <w:t>rcaktimit n</w:t>
      </w:r>
      <w:r w:rsidR="00E56539">
        <w:rPr>
          <w:rFonts w:ascii="Times New Roman" w:hAnsi="Times New Roman"/>
          <w:sz w:val="24"/>
          <w:szCs w:val="24"/>
          <w:lang w:val="sq-AL"/>
        </w:rPr>
        <w:t>ë</w:t>
      </w:r>
      <w:r w:rsidRPr="00E56539">
        <w:rPr>
          <w:rFonts w:ascii="Times New Roman" w:hAnsi="Times New Roman"/>
          <w:sz w:val="24"/>
          <w:szCs w:val="24"/>
          <w:lang w:val="sq-AL"/>
        </w:rPr>
        <w:t xml:space="preserve"> legjislacionin  p</w:t>
      </w:r>
      <w:r w:rsidR="00E56539">
        <w:rPr>
          <w:rFonts w:ascii="Times New Roman" w:hAnsi="Times New Roman"/>
          <w:sz w:val="24"/>
          <w:szCs w:val="24"/>
          <w:lang w:val="sq-AL"/>
        </w:rPr>
        <w:t>ë</w:t>
      </w:r>
      <w:r w:rsidRPr="00E56539">
        <w:rPr>
          <w:rFonts w:ascii="Times New Roman" w:hAnsi="Times New Roman"/>
          <w:sz w:val="24"/>
          <w:szCs w:val="24"/>
          <w:lang w:val="sq-AL"/>
        </w:rPr>
        <w:t>rkat</w:t>
      </w:r>
      <w:r w:rsidR="00E56539">
        <w:rPr>
          <w:rFonts w:ascii="Times New Roman" w:hAnsi="Times New Roman"/>
          <w:sz w:val="24"/>
          <w:szCs w:val="24"/>
          <w:lang w:val="sq-AL"/>
        </w:rPr>
        <w:t>ë</w:t>
      </w:r>
      <w:r w:rsidRPr="00E56539">
        <w:rPr>
          <w:rFonts w:ascii="Times New Roman" w:hAnsi="Times New Roman"/>
          <w:sz w:val="24"/>
          <w:szCs w:val="24"/>
          <w:lang w:val="sq-AL"/>
        </w:rPr>
        <w:t>s p</w:t>
      </w:r>
      <w:r w:rsidR="00E56539">
        <w:rPr>
          <w:rFonts w:ascii="Times New Roman" w:hAnsi="Times New Roman"/>
          <w:sz w:val="24"/>
          <w:szCs w:val="24"/>
          <w:lang w:val="sq-AL"/>
        </w:rPr>
        <w:t>ë</w:t>
      </w:r>
      <w:r w:rsidRPr="00E56539">
        <w:rPr>
          <w:rFonts w:ascii="Times New Roman" w:hAnsi="Times New Roman"/>
          <w:sz w:val="24"/>
          <w:szCs w:val="24"/>
          <w:lang w:val="sq-AL"/>
        </w:rPr>
        <w:t>r fush</w:t>
      </w:r>
      <w:r w:rsidR="00E56539">
        <w:rPr>
          <w:rFonts w:ascii="Times New Roman" w:hAnsi="Times New Roman"/>
          <w:sz w:val="24"/>
          <w:szCs w:val="24"/>
          <w:lang w:val="sq-AL"/>
        </w:rPr>
        <w:t>ë</w:t>
      </w:r>
      <w:r w:rsidRPr="00E56539">
        <w:rPr>
          <w:rFonts w:ascii="Times New Roman" w:hAnsi="Times New Roman"/>
          <w:sz w:val="24"/>
          <w:szCs w:val="24"/>
          <w:lang w:val="sq-AL"/>
        </w:rPr>
        <w:t>n e turizmit.</w:t>
      </w:r>
    </w:p>
    <w:p w:rsidR="00672284" w:rsidRPr="00E56539" w:rsidRDefault="00672284" w:rsidP="00E56539">
      <w:pPr>
        <w:autoSpaceDE w:val="0"/>
        <w:autoSpaceDN w:val="0"/>
        <w:adjustRightInd w:val="0"/>
        <w:spacing w:after="0"/>
        <w:jc w:val="both"/>
        <w:rPr>
          <w:rFonts w:ascii="Times New Roman" w:eastAsia="Times New Roman" w:hAnsi="Times New Roman" w:cs="Times New Roman"/>
          <w:sz w:val="24"/>
          <w:szCs w:val="24"/>
          <w:lang w:val="sq-AL"/>
        </w:rPr>
      </w:pPr>
    </w:p>
    <w:p w:rsidR="009F3C6B" w:rsidRPr="00E56539" w:rsidRDefault="009F3C6B" w:rsidP="00E56539">
      <w:pPr>
        <w:widowControl w:val="0"/>
        <w:tabs>
          <w:tab w:val="left" w:pos="284"/>
        </w:tabs>
        <w:autoSpaceDE w:val="0"/>
        <w:autoSpaceDN w:val="0"/>
        <w:adjustRightInd w:val="0"/>
        <w:spacing w:after="0"/>
        <w:jc w:val="both"/>
        <w:rPr>
          <w:rFonts w:ascii="Times New Roman" w:eastAsia="Times New Roman" w:hAnsi="Times New Roman" w:cs="Times New Roman"/>
          <w:sz w:val="24"/>
          <w:szCs w:val="24"/>
          <w:lang w:val="sq-AL"/>
        </w:rPr>
      </w:pPr>
    </w:p>
    <w:p w:rsidR="009F3C6B" w:rsidRPr="00E56539" w:rsidRDefault="009F3C6B" w:rsidP="00E56539">
      <w:pPr>
        <w:numPr>
          <w:ilvl w:val="0"/>
          <w:numId w:val="1"/>
        </w:numPr>
        <w:tabs>
          <w:tab w:val="left" w:pos="284"/>
        </w:tabs>
        <w:spacing w:after="0"/>
        <w:contextualSpacing/>
        <w:jc w:val="both"/>
        <w:rPr>
          <w:rFonts w:ascii="Times New Roman" w:eastAsia="Times New Roman" w:hAnsi="Times New Roman" w:cs="Times New Roman"/>
          <w:b/>
          <w:sz w:val="24"/>
          <w:szCs w:val="24"/>
          <w:lang w:val="sq-AL"/>
        </w:rPr>
      </w:pPr>
      <w:r w:rsidRPr="00E56539">
        <w:rPr>
          <w:rFonts w:ascii="Times New Roman" w:eastAsia="Times New Roman" w:hAnsi="Times New Roman" w:cs="Times New Roman"/>
          <w:b/>
          <w:sz w:val="24"/>
          <w:szCs w:val="24"/>
          <w:lang w:val="sq-AL"/>
        </w:rPr>
        <w:t>VLERËSIMI I PROJEKTAKTIT NË RAPORT ME PROGRAMIN POLITIK TË KËSHILLIT TË MINISTRAVE, ME PROGRAMIN ANALITIK TË AKTEVE DHE DOKUMENTE TË TJERA POLITIKE</w:t>
      </w: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sz w:val="24"/>
          <w:szCs w:val="24"/>
          <w:lang w:val="sq-AL"/>
        </w:rPr>
        <w:t>Ky projektligj nuk është parashikuar në programin analitik të projektakteve.</w:t>
      </w: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p>
    <w:p w:rsidR="009F3C6B" w:rsidRPr="00E56539" w:rsidRDefault="009F3C6B" w:rsidP="00E56539">
      <w:pPr>
        <w:numPr>
          <w:ilvl w:val="0"/>
          <w:numId w:val="1"/>
        </w:numPr>
        <w:tabs>
          <w:tab w:val="left" w:pos="284"/>
        </w:tabs>
        <w:spacing w:after="0"/>
        <w:contextualSpacing/>
        <w:jc w:val="both"/>
        <w:rPr>
          <w:rFonts w:ascii="Times New Roman" w:eastAsia="Times New Roman" w:hAnsi="Times New Roman" w:cs="Times New Roman"/>
          <w:b/>
          <w:sz w:val="24"/>
          <w:szCs w:val="24"/>
          <w:lang w:val="sq-AL"/>
        </w:rPr>
      </w:pPr>
      <w:r w:rsidRPr="00E56539">
        <w:rPr>
          <w:rFonts w:ascii="Times New Roman" w:eastAsia="Times New Roman" w:hAnsi="Times New Roman" w:cs="Times New Roman"/>
          <w:b/>
          <w:sz w:val="24"/>
          <w:szCs w:val="24"/>
          <w:lang w:val="sq-AL"/>
        </w:rPr>
        <w:t>ARGUMENTIMI I PROJEKTAKTIT LIDHUR ME PËRPARËSITË, PROBLEMATIKAT, EFEKTET E PRITSHME</w:t>
      </w:r>
    </w:p>
    <w:p w:rsidR="009F3C6B" w:rsidRPr="00E56539" w:rsidRDefault="009F3C6B" w:rsidP="00E56539">
      <w:pPr>
        <w:spacing w:after="160"/>
        <w:jc w:val="both"/>
        <w:rPr>
          <w:rFonts w:ascii="Times New Roman" w:eastAsia="Times New Roman" w:hAnsi="Times New Roman" w:cs="Times New Roman"/>
          <w:sz w:val="24"/>
          <w:szCs w:val="24"/>
          <w:lang w:val="sq-AL"/>
        </w:rPr>
      </w:pPr>
    </w:p>
    <w:p w:rsidR="009F3C6B" w:rsidRPr="00064FC4" w:rsidRDefault="009F3C6B" w:rsidP="00064FC4">
      <w:pPr>
        <w:pStyle w:val="ListParagraph"/>
        <w:numPr>
          <w:ilvl w:val="0"/>
          <w:numId w:val="10"/>
        </w:numPr>
        <w:jc w:val="both"/>
        <w:rPr>
          <w:rFonts w:ascii="Times New Roman" w:eastAsia="Calibri" w:hAnsi="Times New Roman"/>
          <w:sz w:val="24"/>
          <w:szCs w:val="24"/>
          <w:lang w:val="sq-AL"/>
        </w:rPr>
      </w:pPr>
      <w:r w:rsidRPr="00064FC4">
        <w:rPr>
          <w:rFonts w:ascii="Times New Roman" w:eastAsia="Calibri" w:hAnsi="Times New Roman"/>
          <w:sz w:val="24"/>
          <w:szCs w:val="24"/>
          <w:lang w:val="sq-AL"/>
        </w:rPr>
        <w:t>Një nga taksat vendore të cilat supozohet të kenë një ndikim të madh në të ardhurat e buxheteve të njësive të qeverisjes vendore, është taksa mbi pasurinë e paluajtshme, e cila në legjisl</w:t>
      </w:r>
      <w:r w:rsidR="000A099B" w:rsidRPr="00064FC4">
        <w:rPr>
          <w:rFonts w:ascii="Times New Roman" w:eastAsia="Calibri" w:hAnsi="Times New Roman"/>
          <w:sz w:val="24"/>
          <w:szCs w:val="24"/>
          <w:lang w:val="sq-AL"/>
        </w:rPr>
        <w:t>acionin aktual, konkretisht në l</w:t>
      </w:r>
      <w:r w:rsidRPr="00064FC4">
        <w:rPr>
          <w:rFonts w:ascii="Times New Roman" w:eastAsia="Calibri" w:hAnsi="Times New Roman"/>
          <w:sz w:val="24"/>
          <w:szCs w:val="24"/>
          <w:lang w:val="sq-AL"/>
        </w:rPr>
        <w:t>igji</w:t>
      </w:r>
      <w:r w:rsidR="000A099B" w:rsidRPr="00064FC4">
        <w:rPr>
          <w:rFonts w:ascii="Times New Roman" w:eastAsia="Calibri" w:hAnsi="Times New Roman"/>
          <w:sz w:val="24"/>
          <w:szCs w:val="24"/>
          <w:lang w:val="sq-AL"/>
        </w:rPr>
        <w:t>n</w:t>
      </w:r>
      <w:r w:rsidRPr="00064FC4">
        <w:rPr>
          <w:rFonts w:ascii="Times New Roman" w:eastAsia="Calibri" w:hAnsi="Times New Roman"/>
          <w:sz w:val="24"/>
          <w:szCs w:val="24"/>
          <w:lang w:val="sq-AL"/>
        </w:rPr>
        <w:t xml:space="preserve"> nr. 9632, datë 30.10.2006 “Për sistemin e taksave vendore”, (më poshtë referuar si ‘</w:t>
      </w:r>
      <w:r w:rsidR="000A099B" w:rsidRPr="00064FC4">
        <w:rPr>
          <w:rFonts w:ascii="Times New Roman" w:eastAsia="Calibri" w:hAnsi="Times New Roman"/>
          <w:sz w:val="24"/>
          <w:szCs w:val="24"/>
          <w:lang w:val="sq-AL"/>
        </w:rPr>
        <w:t>l</w:t>
      </w:r>
      <w:r w:rsidRPr="00064FC4">
        <w:rPr>
          <w:rFonts w:ascii="Times New Roman" w:eastAsia="Calibri" w:hAnsi="Times New Roman"/>
          <w:sz w:val="24"/>
          <w:szCs w:val="24"/>
          <w:lang w:val="sq-AL"/>
        </w:rPr>
        <w:t>igji për taksat vendore’), emërtohet si taksa mbi p</w:t>
      </w:r>
      <w:r w:rsidR="00064FC4" w:rsidRPr="00064FC4">
        <w:rPr>
          <w:rFonts w:ascii="Times New Roman" w:eastAsia="Calibri" w:hAnsi="Times New Roman"/>
          <w:sz w:val="24"/>
          <w:szCs w:val="24"/>
          <w:lang w:val="sq-AL"/>
        </w:rPr>
        <w:t>asurin</w:t>
      </w:r>
      <w:r w:rsidRPr="00064FC4">
        <w:rPr>
          <w:rFonts w:ascii="Times New Roman" w:eastAsia="Calibri" w:hAnsi="Times New Roman"/>
          <w:sz w:val="24"/>
          <w:szCs w:val="24"/>
          <w:lang w:val="sq-AL"/>
        </w:rPr>
        <w:t xml:space="preserve">ë e paluajtshme. </w:t>
      </w:r>
    </w:p>
    <w:p w:rsidR="009F3C6B" w:rsidRPr="00E56539" w:rsidRDefault="009F3C6B" w:rsidP="00E56539">
      <w:pPr>
        <w:spacing w:after="160"/>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Taksa mbi pasurinë e paluajtshme përbëhet nga tre lloje taksash:</w:t>
      </w:r>
    </w:p>
    <w:p w:rsidR="009F3C6B" w:rsidRPr="00E56539" w:rsidRDefault="009F3C6B" w:rsidP="00E56539">
      <w:pPr>
        <w:numPr>
          <w:ilvl w:val="0"/>
          <w:numId w:val="2"/>
        </w:numPr>
        <w:spacing w:after="160"/>
        <w:contextualSpacing/>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 xml:space="preserve">Taksa mbi ndërtesën; </w:t>
      </w:r>
    </w:p>
    <w:p w:rsidR="009F3C6B" w:rsidRPr="00E56539" w:rsidRDefault="009F3C6B" w:rsidP="00E56539">
      <w:pPr>
        <w:numPr>
          <w:ilvl w:val="0"/>
          <w:numId w:val="2"/>
        </w:numPr>
        <w:spacing w:after="160"/>
        <w:contextualSpacing/>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Taksa mbi tokën bujqësore;</w:t>
      </w:r>
    </w:p>
    <w:p w:rsidR="009F3C6B" w:rsidRPr="00E56539" w:rsidRDefault="009F3C6B" w:rsidP="00E56539">
      <w:pPr>
        <w:numPr>
          <w:ilvl w:val="0"/>
          <w:numId w:val="2"/>
        </w:numPr>
        <w:spacing w:after="160"/>
        <w:contextualSpacing/>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Taksa mbi truallin.</w:t>
      </w:r>
    </w:p>
    <w:p w:rsidR="00406E65" w:rsidRDefault="00406E65" w:rsidP="00E56539">
      <w:pPr>
        <w:spacing w:after="160"/>
        <w:jc w:val="both"/>
        <w:rPr>
          <w:rFonts w:ascii="Times New Roman" w:eastAsia="Calibri" w:hAnsi="Times New Roman" w:cs="Times New Roman"/>
          <w:sz w:val="24"/>
          <w:szCs w:val="24"/>
          <w:lang w:val="sq-AL"/>
        </w:rPr>
      </w:pPr>
    </w:p>
    <w:p w:rsidR="00AC4536" w:rsidRPr="00406E65" w:rsidRDefault="009F3C6B" w:rsidP="00406E65">
      <w:pPr>
        <w:spacing w:after="160"/>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 xml:space="preserve">Nëpërmjet disa misioneve të dedikuara vetëm </w:t>
      </w:r>
      <w:r w:rsidR="00406E65">
        <w:rPr>
          <w:rFonts w:ascii="Times New Roman" w:eastAsia="Calibri" w:hAnsi="Times New Roman" w:cs="Times New Roman"/>
          <w:sz w:val="24"/>
          <w:szCs w:val="24"/>
          <w:lang w:val="sq-AL"/>
        </w:rPr>
        <w:t>p</w:t>
      </w:r>
      <w:r w:rsidR="00064FC4">
        <w:rPr>
          <w:rFonts w:ascii="Times New Roman" w:eastAsia="Calibri" w:hAnsi="Times New Roman" w:cs="Times New Roman"/>
          <w:sz w:val="24"/>
          <w:szCs w:val="24"/>
          <w:lang w:val="sq-AL"/>
        </w:rPr>
        <w:t>ë</w:t>
      </w:r>
      <w:r w:rsidR="00406E65">
        <w:rPr>
          <w:rFonts w:ascii="Times New Roman" w:eastAsia="Calibri" w:hAnsi="Times New Roman" w:cs="Times New Roman"/>
          <w:sz w:val="24"/>
          <w:szCs w:val="24"/>
          <w:lang w:val="sq-AL"/>
        </w:rPr>
        <w:t xml:space="preserve">r </w:t>
      </w:r>
      <w:r w:rsidRPr="00E56539">
        <w:rPr>
          <w:rFonts w:ascii="Times New Roman" w:eastAsia="Calibri" w:hAnsi="Times New Roman" w:cs="Times New Roman"/>
          <w:sz w:val="24"/>
          <w:szCs w:val="24"/>
          <w:lang w:val="sq-AL"/>
        </w:rPr>
        <w:t>taksë</w:t>
      </w:r>
      <w:r w:rsidR="00406E65">
        <w:rPr>
          <w:rFonts w:ascii="Times New Roman" w:eastAsia="Calibri" w:hAnsi="Times New Roman" w:cs="Times New Roman"/>
          <w:sz w:val="24"/>
          <w:szCs w:val="24"/>
          <w:lang w:val="sq-AL"/>
        </w:rPr>
        <w:t>n</w:t>
      </w:r>
      <w:r w:rsidRPr="00E56539">
        <w:rPr>
          <w:rFonts w:ascii="Times New Roman" w:eastAsia="Calibri" w:hAnsi="Times New Roman" w:cs="Times New Roman"/>
          <w:sz w:val="24"/>
          <w:szCs w:val="24"/>
          <w:lang w:val="sq-AL"/>
        </w:rPr>
        <w:t xml:space="preserve"> </w:t>
      </w:r>
      <w:r w:rsidR="00406E65">
        <w:rPr>
          <w:rFonts w:ascii="Times New Roman" w:eastAsia="Calibri" w:hAnsi="Times New Roman" w:cs="Times New Roman"/>
          <w:sz w:val="24"/>
          <w:szCs w:val="24"/>
          <w:lang w:val="sq-AL"/>
        </w:rPr>
        <w:t>e</w:t>
      </w:r>
      <w:r w:rsidRPr="00E56539">
        <w:rPr>
          <w:rFonts w:ascii="Times New Roman" w:eastAsia="Calibri" w:hAnsi="Times New Roman" w:cs="Times New Roman"/>
          <w:sz w:val="24"/>
          <w:szCs w:val="24"/>
          <w:lang w:val="sq-AL"/>
        </w:rPr>
        <w:t xml:space="preserve"> pasurisë së paluajtshme, Fondi Monetar Ndërkombëtar sugjeron që Shqipërisa të kalojë nga taksa me bazë fikse në taksë të llogaritur mbi vlerën e tregut.</w:t>
      </w:r>
      <w:r w:rsidR="00064FC4">
        <w:rPr>
          <w:rFonts w:ascii="Times New Roman" w:eastAsia="Calibri" w:hAnsi="Times New Roman" w:cs="Times New Roman"/>
          <w:sz w:val="24"/>
          <w:szCs w:val="24"/>
          <w:lang w:val="sq-AL"/>
        </w:rPr>
        <w:t xml:space="preserve"> </w:t>
      </w:r>
      <w:r w:rsidRPr="00E56539">
        <w:rPr>
          <w:rFonts w:ascii="Times New Roman" w:eastAsia="Calibri" w:hAnsi="Times New Roman" w:cs="Times New Roman"/>
          <w:sz w:val="24"/>
          <w:szCs w:val="24"/>
          <w:lang w:val="sq-AL"/>
        </w:rPr>
        <w:t>Në raportin e FMN-së i datës 24 mar</w:t>
      </w:r>
      <w:r w:rsidR="00672284" w:rsidRPr="00E56539">
        <w:rPr>
          <w:rFonts w:ascii="Times New Roman" w:eastAsia="Calibri" w:hAnsi="Times New Roman" w:cs="Times New Roman"/>
          <w:sz w:val="24"/>
          <w:szCs w:val="24"/>
          <w:lang w:val="sq-AL"/>
        </w:rPr>
        <w:t>s</w:t>
      </w:r>
      <w:r w:rsidRPr="00E56539">
        <w:rPr>
          <w:rFonts w:ascii="Times New Roman" w:eastAsia="Calibri" w:hAnsi="Times New Roman" w:cs="Times New Roman"/>
          <w:sz w:val="24"/>
          <w:szCs w:val="24"/>
          <w:lang w:val="sq-AL"/>
        </w:rPr>
        <w:t xml:space="preserve"> 2014 dhe raporti për mënyrën e implementimit të Kadastrës Fiskale pas misionit në datat 25 shtator deri më 8 tetor 2014, ka analizuar se, taksa mbi ndërtesën që aplikohet aktualisht mbi të gjitha ndërtesat, sipas të dhënave të Censusit të vitit 2011, ndërtesat në qytet llogariten me rreth 30.6 milion m</w:t>
      </w:r>
      <w:r w:rsidRPr="00E56539">
        <w:rPr>
          <w:rFonts w:ascii="Times New Roman" w:eastAsia="Calibri" w:hAnsi="Times New Roman" w:cs="Times New Roman"/>
          <w:sz w:val="24"/>
          <w:szCs w:val="24"/>
          <w:vertAlign w:val="superscript"/>
          <w:lang w:val="sq-AL"/>
        </w:rPr>
        <w:t>2</w:t>
      </w:r>
      <w:r w:rsidRPr="00E56539">
        <w:rPr>
          <w:rFonts w:ascii="Times New Roman" w:eastAsia="Calibri" w:hAnsi="Times New Roman" w:cs="Times New Roman"/>
          <w:sz w:val="24"/>
          <w:szCs w:val="24"/>
          <w:lang w:val="sq-AL"/>
        </w:rPr>
        <w:t>, ndërsa ndërtesat në fshat llogariten rreth 27.0 milion m</w:t>
      </w:r>
      <w:r w:rsidRPr="00E56539">
        <w:rPr>
          <w:rFonts w:ascii="Times New Roman" w:eastAsia="Calibri" w:hAnsi="Times New Roman" w:cs="Times New Roman"/>
          <w:sz w:val="24"/>
          <w:szCs w:val="24"/>
          <w:vertAlign w:val="superscript"/>
          <w:lang w:val="sq-AL"/>
        </w:rPr>
        <w:t>2</w:t>
      </w:r>
      <w:r w:rsidRPr="00E56539">
        <w:rPr>
          <w:rFonts w:ascii="Times New Roman" w:eastAsia="Calibri" w:hAnsi="Times New Roman" w:cs="Times New Roman"/>
          <w:sz w:val="24"/>
          <w:szCs w:val="24"/>
          <w:lang w:val="sq-AL"/>
        </w:rPr>
        <w:t xml:space="preserve">. </w:t>
      </w:r>
      <w:r w:rsidR="00AC4536" w:rsidRPr="00E56539">
        <w:rPr>
          <w:rFonts w:ascii="Times New Roman" w:hAnsi="Times New Roman" w:cs="Times New Roman"/>
          <w:sz w:val="24"/>
          <w:szCs w:val="24"/>
          <w:lang w:val="sq-AL"/>
        </w:rPr>
        <w:t>Mbi bazën e ligjit aktual, vlerësimi i të ardhurave të përfituara nga kjo taksë, për vitin 2011 kur është bërë Censusi, do të ishte 1,696.85 milion Lek, ose 16.8 milion $, e përkthyer në 0.13% të GDP.</w:t>
      </w:r>
    </w:p>
    <w:p w:rsidR="00AC4536" w:rsidRPr="00E56539" w:rsidRDefault="00AC4536" w:rsidP="00E56539">
      <w:pPr>
        <w:jc w:val="both"/>
        <w:rPr>
          <w:rFonts w:ascii="Times New Roman" w:hAnsi="Times New Roman" w:cs="Times New Roman"/>
          <w:sz w:val="24"/>
          <w:szCs w:val="24"/>
          <w:lang w:val="sq-AL"/>
        </w:rPr>
      </w:pPr>
      <w:r w:rsidRPr="00E56539">
        <w:rPr>
          <w:rFonts w:ascii="Times New Roman" w:hAnsi="Times New Roman" w:cs="Times New Roman"/>
          <w:sz w:val="24"/>
          <w:szCs w:val="24"/>
          <w:lang w:val="sq-AL"/>
        </w:rPr>
        <w:t>Ndërkohë që potenciali i vlerësuar i të ardhurave nga sektori tregtar shkon nga 3</w:t>
      </w:r>
      <w:r w:rsidR="000A099B" w:rsidRPr="00E56539">
        <w:rPr>
          <w:rFonts w:ascii="Times New Roman" w:hAnsi="Times New Roman" w:cs="Times New Roman"/>
          <w:sz w:val="24"/>
          <w:szCs w:val="24"/>
          <w:lang w:val="sq-AL"/>
        </w:rPr>
        <w:t>,</w:t>
      </w:r>
      <w:r w:rsidRPr="00E56539">
        <w:rPr>
          <w:rFonts w:ascii="Times New Roman" w:hAnsi="Times New Roman" w:cs="Times New Roman"/>
          <w:sz w:val="24"/>
          <w:szCs w:val="24"/>
          <w:lang w:val="sq-AL"/>
        </w:rPr>
        <w:t>625 milion lekë në 4,592 milionë lekë, me një vlerësim 0.32% të GDP.</w:t>
      </w:r>
    </w:p>
    <w:p w:rsidR="009F3C6B" w:rsidRPr="00E56539" w:rsidRDefault="009F3C6B" w:rsidP="00E56539">
      <w:pPr>
        <w:spacing w:after="160"/>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 xml:space="preserve">Sipas </w:t>
      </w:r>
      <w:r w:rsidR="000A099B" w:rsidRPr="00E56539">
        <w:rPr>
          <w:rFonts w:ascii="Times New Roman" w:eastAsia="Calibri" w:hAnsi="Times New Roman" w:cs="Times New Roman"/>
          <w:sz w:val="24"/>
          <w:szCs w:val="24"/>
          <w:lang w:val="sq-AL"/>
        </w:rPr>
        <w:t>l</w:t>
      </w:r>
      <w:r w:rsidRPr="00E56539">
        <w:rPr>
          <w:rFonts w:ascii="Times New Roman" w:eastAsia="Calibri" w:hAnsi="Times New Roman" w:cs="Times New Roman"/>
          <w:sz w:val="24"/>
          <w:szCs w:val="24"/>
          <w:lang w:val="sq-AL"/>
        </w:rPr>
        <w:t>igji</w:t>
      </w:r>
      <w:r w:rsidR="000A099B" w:rsidRPr="00E56539">
        <w:rPr>
          <w:rFonts w:ascii="Times New Roman" w:eastAsia="Calibri" w:hAnsi="Times New Roman" w:cs="Times New Roman"/>
          <w:sz w:val="24"/>
          <w:szCs w:val="24"/>
          <w:lang w:val="sq-AL"/>
        </w:rPr>
        <w:t>t p</w:t>
      </w:r>
      <w:r w:rsidR="00B248A9" w:rsidRPr="00E56539">
        <w:rPr>
          <w:rFonts w:ascii="Times New Roman" w:eastAsia="Calibri" w:hAnsi="Times New Roman" w:cs="Times New Roman"/>
          <w:sz w:val="24"/>
          <w:szCs w:val="24"/>
          <w:lang w:val="sq-AL"/>
        </w:rPr>
        <w:t>ë</w:t>
      </w:r>
      <w:r w:rsidR="000A099B" w:rsidRPr="00E56539">
        <w:rPr>
          <w:rFonts w:ascii="Times New Roman" w:eastAsia="Calibri" w:hAnsi="Times New Roman" w:cs="Times New Roman"/>
          <w:sz w:val="24"/>
          <w:szCs w:val="24"/>
          <w:lang w:val="sq-AL"/>
        </w:rPr>
        <w:t>r taksat vendore</w:t>
      </w:r>
      <w:r w:rsidRPr="00E56539">
        <w:rPr>
          <w:rFonts w:ascii="Times New Roman" w:eastAsia="Calibri" w:hAnsi="Times New Roman" w:cs="Times New Roman"/>
          <w:sz w:val="24"/>
          <w:szCs w:val="24"/>
          <w:lang w:val="sq-AL"/>
        </w:rPr>
        <w:t>, taksa mbi pasurinë e paluajtshme në Republikën e Shqipërisë përc</w:t>
      </w:r>
      <w:r w:rsidR="000A099B" w:rsidRPr="00E56539">
        <w:rPr>
          <w:rFonts w:ascii="Times New Roman" w:eastAsia="Calibri" w:hAnsi="Times New Roman" w:cs="Times New Roman"/>
          <w:sz w:val="24"/>
          <w:szCs w:val="24"/>
          <w:lang w:val="sq-AL"/>
        </w:rPr>
        <w:t>aktohet mbi bazën e sipërfaqes “</w:t>
      </w:r>
      <w:r w:rsidR="000A099B" w:rsidRPr="00E56539">
        <w:rPr>
          <w:rFonts w:ascii="Times New Roman" w:eastAsia="Calibri" w:hAnsi="Times New Roman" w:cs="Times New Roman"/>
          <w:i/>
          <w:sz w:val="24"/>
          <w:szCs w:val="24"/>
          <w:lang w:val="sq-AL"/>
        </w:rPr>
        <w:t>Area based system”</w:t>
      </w:r>
      <w:r w:rsidRPr="00E56539">
        <w:rPr>
          <w:rFonts w:ascii="Times New Roman" w:eastAsia="Calibri" w:hAnsi="Times New Roman" w:cs="Times New Roman"/>
          <w:sz w:val="24"/>
          <w:szCs w:val="24"/>
          <w:lang w:val="sq-AL"/>
        </w:rPr>
        <w:t>. Pavarësisht përzgjedhjes së sistemit të taksimit fiks, mbi bazën e sipërfaqes, legjislatori ka përcaktuar disa elementë për të kalibruar taksimin dhe për ta bërë atë të drejtë. Elementët e përdorur janë:</w:t>
      </w:r>
    </w:p>
    <w:p w:rsidR="009F3C6B" w:rsidRPr="00E56539" w:rsidRDefault="009F3C6B" w:rsidP="00E56539">
      <w:pPr>
        <w:numPr>
          <w:ilvl w:val="0"/>
          <w:numId w:val="3"/>
        </w:numPr>
        <w:spacing w:after="160"/>
        <w:contextualSpacing/>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Mosha e ndërtesës –të ndërtuara para vitit 1993 dhe të ndërtuara pas vitit 1993;</w:t>
      </w:r>
    </w:p>
    <w:p w:rsidR="009F3C6B" w:rsidRPr="00E56539" w:rsidRDefault="009F3C6B" w:rsidP="00E56539">
      <w:pPr>
        <w:numPr>
          <w:ilvl w:val="0"/>
          <w:numId w:val="3"/>
        </w:numPr>
        <w:spacing w:after="160"/>
        <w:contextualSpacing/>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Përdorimi – ndërtesa të përdorura për qëllime biznesi, banimi etj;</w:t>
      </w:r>
    </w:p>
    <w:p w:rsidR="009F3C6B" w:rsidRPr="00E56539" w:rsidRDefault="009F3C6B" w:rsidP="00E56539">
      <w:pPr>
        <w:numPr>
          <w:ilvl w:val="0"/>
          <w:numId w:val="3"/>
        </w:numPr>
        <w:spacing w:after="160"/>
        <w:contextualSpacing/>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Vendndodhja – niveli i taksimit diferencohet në tri nivele sipas tri zonave të përcaktuara në ligj;</w:t>
      </w:r>
    </w:p>
    <w:p w:rsidR="00763C5D" w:rsidRPr="00E56539" w:rsidRDefault="00763C5D" w:rsidP="00E56539">
      <w:pPr>
        <w:spacing w:after="160"/>
        <w:ind w:left="1080"/>
        <w:contextualSpacing/>
        <w:jc w:val="both"/>
        <w:rPr>
          <w:rFonts w:ascii="Times New Roman" w:eastAsia="Calibri" w:hAnsi="Times New Roman" w:cs="Times New Roman"/>
          <w:sz w:val="24"/>
          <w:szCs w:val="24"/>
          <w:lang w:val="sq-AL"/>
        </w:rPr>
      </w:pPr>
    </w:p>
    <w:p w:rsidR="009F3C6B" w:rsidRPr="00E56539" w:rsidRDefault="009F3C6B" w:rsidP="00E56539">
      <w:pPr>
        <w:spacing w:after="160"/>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 xml:space="preserve">Qeveria Shqiptare në vijim të një periudhe të gjatë analizimi, studimi dhe konsultimi me grupet e interesit, me Fondin Monetar Ndërkombëtar, ka vendosur të ndryshojë mënyrën e taksimit të kategorisë ‘ndërtesa’. </w:t>
      </w:r>
    </w:p>
    <w:p w:rsidR="009F3C6B" w:rsidRPr="00E56539" w:rsidRDefault="009F3C6B" w:rsidP="00E56539">
      <w:pPr>
        <w:spacing w:after="160"/>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 xml:space="preserve">Qeveria Shqiptare </w:t>
      </w:r>
      <w:r w:rsidR="00406E65">
        <w:rPr>
          <w:rFonts w:ascii="Times New Roman" w:eastAsia="Calibri" w:hAnsi="Times New Roman" w:cs="Times New Roman"/>
          <w:sz w:val="24"/>
          <w:szCs w:val="24"/>
          <w:lang w:val="sq-AL"/>
        </w:rPr>
        <w:t xml:space="preserve">duke njohur </w:t>
      </w:r>
      <w:r w:rsidRPr="00E56539">
        <w:rPr>
          <w:rFonts w:ascii="Times New Roman" w:eastAsia="Calibri" w:hAnsi="Times New Roman" w:cs="Times New Roman"/>
          <w:sz w:val="24"/>
          <w:szCs w:val="24"/>
          <w:lang w:val="sq-AL"/>
        </w:rPr>
        <w:t xml:space="preserve">rëndësinë e kalimit në sistemin e taksimit mbi bazë vlerë </w:t>
      </w:r>
      <w:r w:rsidR="00064FC4">
        <w:rPr>
          <w:rFonts w:ascii="Times New Roman" w:eastAsia="Calibri" w:hAnsi="Times New Roman" w:cs="Times New Roman"/>
          <w:sz w:val="24"/>
          <w:szCs w:val="24"/>
          <w:lang w:val="sq-AL"/>
        </w:rPr>
        <w:t xml:space="preserve">“value based system” </w:t>
      </w:r>
      <w:r w:rsidRPr="00E56539">
        <w:rPr>
          <w:rFonts w:ascii="Times New Roman" w:eastAsia="Calibri" w:hAnsi="Times New Roman" w:cs="Times New Roman"/>
          <w:sz w:val="24"/>
          <w:szCs w:val="24"/>
          <w:lang w:val="sq-AL"/>
        </w:rPr>
        <w:t xml:space="preserve">por nga ana tjetër </w:t>
      </w:r>
      <w:r w:rsidR="00406E65">
        <w:rPr>
          <w:rFonts w:ascii="Times New Roman" w:eastAsia="Calibri" w:hAnsi="Times New Roman" w:cs="Times New Roman"/>
          <w:sz w:val="24"/>
          <w:szCs w:val="24"/>
          <w:lang w:val="sq-AL"/>
        </w:rPr>
        <w:t xml:space="preserve">duke njohur </w:t>
      </w:r>
      <w:r w:rsidRPr="00E56539">
        <w:rPr>
          <w:rFonts w:ascii="Times New Roman" w:eastAsia="Calibri" w:hAnsi="Times New Roman" w:cs="Times New Roman"/>
          <w:sz w:val="24"/>
          <w:szCs w:val="24"/>
          <w:lang w:val="sq-AL"/>
        </w:rPr>
        <w:t>vështirësinë e aplikimit të këtij sistemi</w:t>
      </w:r>
      <w:r w:rsidR="00406E65">
        <w:rPr>
          <w:rFonts w:ascii="Times New Roman" w:eastAsia="Calibri" w:hAnsi="Times New Roman" w:cs="Times New Roman"/>
          <w:sz w:val="24"/>
          <w:szCs w:val="24"/>
          <w:lang w:val="sq-AL"/>
        </w:rPr>
        <w:t xml:space="preserve">, </w:t>
      </w:r>
      <w:r w:rsidRPr="00E56539">
        <w:rPr>
          <w:rFonts w:ascii="Times New Roman" w:eastAsia="Calibri" w:hAnsi="Times New Roman" w:cs="Times New Roman"/>
          <w:sz w:val="24"/>
          <w:szCs w:val="24"/>
          <w:lang w:val="sq-AL"/>
        </w:rPr>
        <w:t xml:space="preserve">ka hartuar një plan implementimi me faza </w:t>
      </w:r>
      <w:r w:rsidR="00064FC4">
        <w:rPr>
          <w:rFonts w:ascii="Times New Roman" w:eastAsia="Calibri" w:hAnsi="Times New Roman" w:cs="Times New Roman"/>
          <w:sz w:val="24"/>
          <w:szCs w:val="24"/>
          <w:lang w:val="sq-AL"/>
        </w:rPr>
        <w:t>për</w:t>
      </w:r>
      <w:r w:rsidRPr="00E56539">
        <w:rPr>
          <w:rFonts w:ascii="Times New Roman" w:eastAsia="Calibri" w:hAnsi="Times New Roman" w:cs="Times New Roman"/>
          <w:sz w:val="24"/>
          <w:szCs w:val="24"/>
          <w:lang w:val="sq-AL"/>
        </w:rPr>
        <w:t xml:space="preserve"> kalimi</w:t>
      </w:r>
      <w:r w:rsidR="00064FC4">
        <w:rPr>
          <w:rFonts w:ascii="Times New Roman" w:eastAsia="Calibri" w:hAnsi="Times New Roman" w:cs="Times New Roman"/>
          <w:sz w:val="24"/>
          <w:szCs w:val="24"/>
          <w:lang w:val="sq-AL"/>
        </w:rPr>
        <w:t>n</w:t>
      </w:r>
      <w:r w:rsidRPr="00E56539">
        <w:rPr>
          <w:rFonts w:ascii="Times New Roman" w:eastAsia="Calibri" w:hAnsi="Times New Roman" w:cs="Times New Roman"/>
          <w:sz w:val="24"/>
          <w:szCs w:val="24"/>
          <w:lang w:val="sq-AL"/>
        </w:rPr>
        <w:t xml:space="preserve"> nga taksimi mbi bazë sipërfaqe në taksimin mbi bazë vlere. </w:t>
      </w:r>
    </w:p>
    <w:p w:rsidR="009F3C6B" w:rsidRPr="00E56539" w:rsidRDefault="009F3C6B" w:rsidP="00E56539">
      <w:pPr>
        <w:spacing w:after="160"/>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lastRenderedPageBreak/>
        <w:t xml:space="preserve">Në fazën e parë është bërë studimi i të gjitha mundësive, argumenteve pro dhe kundër kalimit mbi bazën e vlerës së tregut të taksës së pasurisë së paluajtshme. Gjithashtu, në fazën e parë janë studiuar të gjitha të dhënat që disponojnë institucionet Shqiptare për të ngritur një Kadastër Fiskale. Kadastra Fiskale është baza e kalimit në sistemin e taksimit mbi bazën e vlerës së tregut. </w:t>
      </w:r>
    </w:p>
    <w:p w:rsidR="009F3C6B" w:rsidRPr="00E56539" w:rsidRDefault="009F3C6B" w:rsidP="00E56539">
      <w:pPr>
        <w:spacing w:after="160"/>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Pikërisht për këtë arsye ky projektligj parashikon ngritjen e Kadastrës Fiskale. Pro</w:t>
      </w:r>
      <w:r w:rsidR="00672284" w:rsidRPr="00E56539">
        <w:rPr>
          <w:rFonts w:ascii="Times New Roman" w:eastAsia="Calibri" w:hAnsi="Times New Roman" w:cs="Times New Roman"/>
          <w:sz w:val="24"/>
          <w:szCs w:val="24"/>
          <w:lang w:val="sq-AL"/>
        </w:rPr>
        <w:t>c</w:t>
      </w:r>
      <w:r w:rsidRPr="00E56539">
        <w:rPr>
          <w:rFonts w:ascii="Times New Roman" w:eastAsia="Calibri" w:hAnsi="Times New Roman" w:cs="Times New Roman"/>
          <w:sz w:val="24"/>
          <w:szCs w:val="24"/>
          <w:lang w:val="sq-AL"/>
        </w:rPr>
        <w:t xml:space="preserve">edura për ngritjen e kadatrës do të përcaktohet me vendim të Këshillit të Ministrave. </w:t>
      </w:r>
    </w:p>
    <w:p w:rsidR="009F3C6B" w:rsidRPr="00E56539" w:rsidRDefault="009F3C6B" w:rsidP="00E56539">
      <w:pPr>
        <w:spacing w:after="160"/>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Njëkohësisht me ngritjen e Kadastrës Fiskale, do të taksohen fillimisht mbi bazën e vlerës vetëm ndërtesat.</w:t>
      </w:r>
    </w:p>
    <w:p w:rsidR="009F3C6B" w:rsidRPr="00E56539" w:rsidRDefault="009F3C6B" w:rsidP="00E56539">
      <w:pPr>
        <w:spacing w:after="160"/>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Kjo për arsyet se:</w:t>
      </w:r>
    </w:p>
    <w:p w:rsidR="009F3C6B" w:rsidRPr="00E56539" w:rsidRDefault="009F3C6B" w:rsidP="00E56539">
      <w:pPr>
        <w:numPr>
          <w:ilvl w:val="0"/>
          <w:numId w:val="4"/>
        </w:numPr>
        <w:spacing w:after="160"/>
        <w:contextualSpacing/>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Taksimi mbi bazë vlere tregu kërkon caktimin e vlerës së drejtë të tregut dhe për këtë një element i rëndësishëm është ekzistenca e një tregu aktiv të pasurisë së paluajtshme. Aktualisht, tregu më aktiv është tregu i ndërtesave dhe për kë</w:t>
      </w:r>
      <w:r w:rsidR="00705EB1" w:rsidRPr="00E56539">
        <w:rPr>
          <w:rFonts w:ascii="Times New Roman" w:eastAsia="Calibri" w:hAnsi="Times New Roman" w:cs="Times New Roman"/>
          <w:sz w:val="24"/>
          <w:szCs w:val="24"/>
          <w:lang w:val="sq-AL"/>
        </w:rPr>
        <w:t>të arsye, synohet të fillohet</w:t>
      </w:r>
      <w:r w:rsidRPr="00E56539">
        <w:rPr>
          <w:rFonts w:ascii="Times New Roman" w:eastAsia="Calibri" w:hAnsi="Times New Roman" w:cs="Times New Roman"/>
          <w:sz w:val="24"/>
          <w:szCs w:val="24"/>
          <w:lang w:val="sq-AL"/>
        </w:rPr>
        <w:t xml:space="preserve"> me kategorinë ‘ndërtesa’ dhe më </w:t>
      </w:r>
      <w:r w:rsidR="007C42E1" w:rsidRPr="00E56539">
        <w:rPr>
          <w:rFonts w:ascii="Times New Roman" w:eastAsia="Calibri" w:hAnsi="Times New Roman" w:cs="Times New Roman"/>
          <w:sz w:val="24"/>
          <w:szCs w:val="24"/>
          <w:lang w:val="sq-AL"/>
        </w:rPr>
        <w:t>pas</w:t>
      </w:r>
      <w:r w:rsidRPr="00E56539">
        <w:rPr>
          <w:rFonts w:ascii="Times New Roman" w:eastAsia="Calibri" w:hAnsi="Times New Roman" w:cs="Times New Roman"/>
          <w:sz w:val="24"/>
          <w:szCs w:val="24"/>
          <w:lang w:val="sq-AL"/>
        </w:rPr>
        <w:t xml:space="preserve">, në një fazë </w:t>
      </w:r>
      <w:r w:rsidR="007C42E1" w:rsidRPr="00E56539">
        <w:rPr>
          <w:rFonts w:ascii="Times New Roman" w:eastAsia="Calibri" w:hAnsi="Times New Roman" w:cs="Times New Roman"/>
          <w:sz w:val="24"/>
          <w:szCs w:val="24"/>
          <w:lang w:val="sq-AL"/>
        </w:rPr>
        <w:t>tjet</w:t>
      </w:r>
      <w:r w:rsidR="00B248A9" w:rsidRPr="00E56539">
        <w:rPr>
          <w:rFonts w:ascii="Times New Roman" w:eastAsia="Calibri" w:hAnsi="Times New Roman" w:cs="Times New Roman"/>
          <w:sz w:val="24"/>
          <w:szCs w:val="24"/>
          <w:lang w:val="sq-AL"/>
        </w:rPr>
        <w:t>ë</w:t>
      </w:r>
      <w:r w:rsidR="007C42E1" w:rsidRPr="00E56539">
        <w:rPr>
          <w:rFonts w:ascii="Times New Roman" w:eastAsia="Calibri" w:hAnsi="Times New Roman" w:cs="Times New Roman"/>
          <w:sz w:val="24"/>
          <w:szCs w:val="24"/>
          <w:lang w:val="sq-AL"/>
        </w:rPr>
        <w:t>r</w:t>
      </w:r>
      <w:r w:rsidRPr="00E56539">
        <w:rPr>
          <w:rFonts w:ascii="Times New Roman" w:eastAsia="Calibri" w:hAnsi="Times New Roman" w:cs="Times New Roman"/>
          <w:sz w:val="24"/>
          <w:szCs w:val="24"/>
          <w:lang w:val="sq-AL"/>
        </w:rPr>
        <w:t xml:space="preserve">, të përfshihen edhe kategoritë e tjera të pasurive të paluajtshme objekt të kësaj takse, si psh trualli dhe toka bujqësore. </w:t>
      </w:r>
    </w:p>
    <w:p w:rsidR="009F3C6B" w:rsidRPr="00E56539" w:rsidRDefault="009F3C6B" w:rsidP="00E56539">
      <w:pPr>
        <w:numPr>
          <w:ilvl w:val="0"/>
          <w:numId w:val="4"/>
        </w:numPr>
        <w:spacing w:after="160"/>
        <w:contextualSpacing/>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Institucione të ndryshme shtetërore aktualisht përllogarisin dhe miratojnë vlerën e tregut të ndërtesave. Këshilli i Ministrave miraton çdo vit kostot mesatare të ndërtimit të ndërtesave të aplikuara nga Enti Kombëtar i Banesave. Kjo bazë e mirë të dhënash është aktualisht në dispozicion të institucioneve shtetërore dhe e përdorshme për përcaktimin e vlerës së tregut të ndërtesave.</w:t>
      </w:r>
    </w:p>
    <w:p w:rsidR="009F3C6B" w:rsidRPr="00E56539" w:rsidRDefault="009F3C6B" w:rsidP="00E56539">
      <w:pPr>
        <w:numPr>
          <w:ilvl w:val="0"/>
          <w:numId w:val="4"/>
        </w:numPr>
        <w:spacing w:after="160"/>
        <w:contextualSpacing/>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Pas miratimit dhe zbatimi</w:t>
      </w:r>
      <w:r w:rsidR="00705EB1" w:rsidRPr="00E56539">
        <w:rPr>
          <w:rFonts w:ascii="Times New Roman" w:eastAsia="Calibri" w:hAnsi="Times New Roman" w:cs="Times New Roman"/>
          <w:sz w:val="24"/>
          <w:szCs w:val="24"/>
          <w:lang w:val="sq-AL"/>
        </w:rPr>
        <w:t>t të Ligjit nr. 81/2016 “Për ri</w:t>
      </w:r>
      <w:r w:rsidRPr="00E56539">
        <w:rPr>
          <w:rFonts w:ascii="Times New Roman" w:eastAsia="Calibri" w:hAnsi="Times New Roman" w:cs="Times New Roman"/>
          <w:sz w:val="24"/>
          <w:szCs w:val="24"/>
          <w:lang w:val="sq-AL"/>
        </w:rPr>
        <w:t xml:space="preserve">vlerësimin e pasurisë së paluajtshme”, ndërtesat në Republikën e Shqipërisë janë të regjistruar në Zyrën e Regjistrimit të Pasurive të Paluajtshme me vlerën e tregut. Miratimi i këtij ligji ishte gjithashtu një hap i </w:t>
      </w:r>
      <w:r w:rsidR="00705EB1" w:rsidRPr="00E56539">
        <w:rPr>
          <w:rFonts w:ascii="Times New Roman" w:eastAsia="Calibri" w:hAnsi="Times New Roman" w:cs="Times New Roman"/>
          <w:sz w:val="24"/>
          <w:szCs w:val="24"/>
          <w:lang w:val="sq-AL"/>
        </w:rPr>
        <w:t xml:space="preserve">rëndësishëm </w:t>
      </w:r>
      <w:r w:rsidR="007C42E1" w:rsidRPr="00E56539">
        <w:rPr>
          <w:rFonts w:ascii="Times New Roman" w:eastAsia="Calibri" w:hAnsi="Times New Roman" w:cs="Times New Roman"/>
          <w:sz w:val="24"/>
          <w:szCs w:val="24"/>
          <w:lang w:val="sq-AL"/>
        </w:rPr>
        <w:t>p</w:t>
      </w:r>
      <w:r w:rsidR="00B248A9" w:rsidRPr="00E56539">
        <w:rPr>
          <w:rFonts w:ascii="Times New Roman" w:eastAsia="Calibri" w:hAnsi="Times New Roman" w:cs="Times New Roman"/>
          <w:sz w:val="24"/>
          <w:szCs w:val="24"/>
          <w:lang w:val="sq-AL"/>
        </w:rPr>
        <w:t>ë</w:t>
      </w:r>
      <w:r w:rsidR="007C42E1" w:rsidRPr="00E56539">
        <w:rPr>
          <w:rFonts w:ascii="Times New Roman" w:eastAsia="Calibri" w:hAnsi="Times New Roman" w:cs="Times New Roman"/>
          <w:sz w:val="24"/>
          <w:szCs w:val="24"/>
          <w:lang w:val="sq-AL"/>
        </w:rPr>
        <w:t xml:space="preserve">r </w:t>
      </w:r>
      <w:r w:rsidRPr="00E56539">
        <w:rPr>
          <w:rFonts w:ascii="Times New Roman" w:eastAsia="Calibri" w:hAnsi="Times New Roman" w:cs="Times New Roman"/>
          <w:sz w:val="24"/>
          <w:szCs w:val="24"/>
          <w:lang w:val="sq-AL"/>
        </w:rPr>
        <w:t>taksimi</w:t>
      </w:r>
      <w:r w:rsidR="007C42E1" w:rsidRPr="00E56539">
        <w:rPr>
          <w:rFonts w:ascii="Times New Roman" w:eastAsia="Calibri" w:hAnsi="Times New Roman" w:cs="Times New Roman"/>
          <w:sz w:val="24"/>
          <w:szCs w:val="24"/>
          <w:lang w:val="sq-AL"/>
        </w:rPr>
        <w:t>n</w:t>
      </w:r>
      <w:r w:rsidR="00B248A9" w:rsidRPr="00E56539">
        <w:rPr>
          <w:rFonts w:ascii="Times New Roman" w:eastAsia="Calibri" w:hAnsi="Times New Roman" w:cs="Times New Roman"/>
          <w:sz w:val="24"/>
          <w:szCs w:val="24"/>
          <w:lang w:val="sq-AL"/>
        </w:rPr>
        <w:t xml:space="preserve"> mbi vlerën e tregut.</w:t>
      </w:r>
    </w:p>
    <w:p w:rsidR="007C42E1" w:rsidRPr="00E56539" w:rsidRDefault="007C42E1" w:rsidP="00E56539">
      <w:pPr>
        <w:spacing w:after="160"/>
        <w:jc w:val="both"/>
        <w:rPr>
          <w:rFonts w:ascii="Times New Roman" w:eastAsia="Calibri" w:hAnsi="Times New Roman" w:cs="Times New Roman"/>
          <w:sz w:val="24"/>
          <w:szCs w:val="24"/>
          <w:lang w:val="sq-AL"/>
        </w:rPr>
      </w:pPr>
    </w:p>
    <w:p w:rsidR="009F3C6B" w:rsidRPr="00E56539" w:rsidRDefault="00B248A9" w:rsidP="00E56539">
      <w:pPr>
        <w:spacing w:after="160"/>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 xml:space="preserve">Pra në bazë të argumenteve të mësipërme, </w:t>
      </w:r>
      <w:r w:rsidR="00064FC4">
        <w:rPr>
          <w:rFonts w:ascii="Times New Roman" w:eastAsia="Calibri" w:hAnsi="Times New Roman" w:cs="Times New Roman"/>
          <w:sz w:val="24"/>
          <w:szCs w:val="24"/>
          <w:lang w:val="sq-AL"/>
        </w:rPr>
        <w:t xml:space="preserve">është i mundur </w:t>
      </w:r>
      <w:r w:rsidRPr="00E56539">
        <w:rPr>
          <w:rFonts w:ascii="Times New Roman" w:eastAsia="Calibri" w:hAnsi="Times New Roman" w:cs="Times New Roman"/>
          <w:sz w:val="24"/>
          <w:szCs w:val="24"/>
          <w:lang w:val="sq-AL"/>
        </w:rPr>
        <w:t>implementimi i metodës së taksimit mbi bazën e vlerës së tregut.</w:t>
      </w:r>
      <w:r w:rsidR="009F3C6B" w:rsidRPr="00E56539">
        <w:rPr>
          <w:rFonts w:ascii="Times New Roman" w:eastAsia="Calibri" w:hAnsi="Times New Roman" w:cs="Times New Roman"/>
          <w:sz w:val="24"/>
          <w:szCs w:val="24"/>
          <w:lang w:val="sq-AL"/>
        </w:rPr>
        <w:t xml:space="preserve"> </w:t>
      </w:r>
    </w:p>
    <w:p w:rsidR="009F3C6B" w:rsidRPr="00E56539" w:rsidRDefault="009F3C6B" w:rsidP="00E56539">
      <w:pPr>
        <w:spacing w:after="160"/>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 xml:space="preserve">Pse duhet </w:t>
      </w:r>
      <w:r w:rsidR="00703186" w:rsidRPr="00E56539">
        <w:rPr>
          <w:rFonts w:ascii="Times New Roman" w:eastAsia="Calibri" w:hAnsi="Times New Roman" w:cs="Times New Roman"/>
          <w:sz w:val="24"/>
          <w:szCs w:val="24"/>
          <w:lang w:val="sq-AL"/>
        </w:rPr>
        <w:t>t</w:t>
      </w:r>
      <w:r w:rsidR="00B248A9" w:rsidRPr="00E56539">
        <w:rPr>
          <w:rFonts w:ascii="Times New Roman" w:eastAsia="Calibri" w:hAnsi="Times New Roman" w:cs="Times New Roman"/>
          <w:sz w:val="24"/>
          <w:szCs w:val="24"/>
          <w:lang w:val="sq-AL"/>
        </w:rPr>
        <w:t>ë</w:t>
      </w:r>
      <w:r w:rsidR="00703186" w:rsidRPr="00E56539">
        <w:rPr>
          <w:rFonts w:ascii="Times New Roman" w:eastAsia="Calibri" w:hAnsi="Times New Roman" w:cs="Times New Roman"/>
          <w:sz w:val="24"/>
          <w:szCs w:val="24"/>
          <w:lang w:val="sq-AL"/>
        </w:rPr>
        <w:t xml:space="preserve"> kalohet</w:t>
      </w:r>
      <w:r w:rsidRPr="00E56539">
        <w:rPr>
          <w:rFonts w:ascii="Times New Roman" w:eastAsia="Calibri" w:hAnsi="Times New Roman" w:cs="Times New Roman"/>
          <w:sz w:val="24"/>
          <w:szCs w:val="24"/>
          <w:lang w:val="sq-AL"/>
        </w:rPr>
        <w:t xml:space="preserve"> në taksimin mbi bazë vlere:</w:t>
      </w:r>
    </w:p>
    <w:p w:rsidR="009F3C6B" w:rsidRPr="00E56539" w:rsidRDefault="00254C5C" w:rsidP="00E56539">
      <w:pPr>
        <w:spacing w:after="160"/>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Ashtu</w:t>
      </w:r>
      <w:r w:rsidR="00703186" w:rsidRPr="00E56539">
        <w:rPr>
          <w:rFonts w:ascii="Times New Roman" w:eastAsia="Calibri" w:hAnsi="Times New Roman" w:cs="Times New Roman"/>
          <w:sz w:val="24"/>
          <w:szCs w:val="24"/>
          <w:lang w:val="sq-AL"/>
        </w:rPr>
        <w:t xml:space="preserve"> sikurse u citua edhe m</w:t>
      </w:r>
      <w:r w:rsidR="00B248A9" w:rsidRPr="00E56539">
        <w:rPr>
          <w:rFonts w:ascii="Times New Roman" w:eastAsia="Calibri" w:hAnsi="Times New Roman" w:cs="Times New Roman"/>
          <w:sz w:val="24"/>
          <w:szCs w:val="24"/>
          <w:lang w:val="sq-AL"/>
        </w:rPr>
        <w:t>ë</w:t>
      </w:r>
      <w:r w:rsidR="00703186" w:rsidRPr="00E56539">
        <w:rPr>
          <w:rFonts w:ascii="Times New Roman" w:eastAsia="Calibri" w:hAnsi="Times New Roman" w:cs="Times New Roman"/>
          <w:sz w:val="24"/>
          <w:szCs w:val="24"/>
          <w:lang w:val="sq-AL"/>
        </w:rPr>
        <w:t xml:space="preserve"> sip</w:t>
      </w:r>
      <w:r w:rsidR="00B248A9" w:rsidRPr="00E56539">
        <w:rPr>
          <w:rFonts w:ascii="Times New Roman" w:eastAsia="Calibri" w:hAnsi="Times New Roman" w:cs="Times New Roman"/>
          <w:sz w:val="24"/>
          <w:szCs w:val="24"/>
          <w:lang w:val="sq-AL"/>
        </w:rPr>
        <w:t>ë</w:t>
      </w:r>
      <w:r w:rsidR="00703186" w:rsidRPr="00E56539">
        <w:rPr>
          <w:rFonts w:ascii="Times New Roman" w:eastAsia="Calibri" w:hAnsi="Times New Roman" w:cs="Times New Roman"/>
          <w:sz w:val="24"/>
          <w:szCs w:val="24"/>
          <w:lang w:val="sq-AL"/>
        </w:rPr>
        <w:t>r</w:t>
      </w:r>
      <w:r w:rsidR="009F3C6B" w:rsidRPr="00E56539">
        <w:rPr>
          <w:rFonts w:ascii="Times New Roman" w:eastAsia="Calibri" w:hAnsi="Times New Roman" w:cs="Times New Roman"/>
          <w:sz w:val="24"/>
          <w:szCs w:val="24"/>
          <w:lang w:val="sq-AL"/>
        </w:rPr>
        <w:t xml:space="preserve">, FMN në disa misione të dedikuara taksës së pronës ka analizuar mundësinë dhe rëndësinë e kalimit nga metoda e taksimit mbi bazë sipërfaqe në metodën e taksimit mbi bazë vlerë. </w:t>
      </w:r>
    </w:p>
    <w:p w:rsidR="009F3C6B" w:rsidRPr="00E56539" w:rsidRDefault="009F3C6B" w:rsidP="00E56539">
      <w:pPr>
        <w:numPr>
          <w:ilvl w:val="0"/>
          <w:numId w:val="5"/>
        </w:numPr>
        <w:spacing w:after="160"/>
        <w:contextualSpacing/>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Është metoda më e drejtë e taksimit. Pasuritë e paluajtshme kanë vlera të ndryshme</w:t>
      </w:r>
      <w:r w:rsidR="00705EB1" w:rsidRPr="00E56539">
        <w:rPr>
          <w:rFonts w:ascii="Times New Roman" w:eastAsia="Calibri" w:hAnsi="Times New Roman" w:cs="Times New Roman"/>
          <w:sz w:val="24"/>
          <w:szCs w:val="24"/>
          <w:lang w:val="sq-AL"/>
        </w:rPr>
        <w:t>, e p</w:t>
      </w:r>
      <w:r w:rsidR="00323FBC" w:rsidRPr="00E56539">
        <w:rPr>
          <w:rFonts w:ascii="Times New Roman" w:eastAsia="Calibri" w:hAnsi="Times New Roman" w:cs="Times New Roman"/>
          <w:sz w:val="24"/>
          <w:szCs w:val="24"/>
          <w:lang w:val="sq-AL"/>
        </w:rPr>
        <w:t>ë</w:t>
      </w:r>
      <w:r w:rsidR="00705EB1" w:rsidRPr="00E56539">
        <w:rPr>
          <w:rFonts w:ascii="Times New Roman" w:eastAsia="Calibri" w:hAnsi="Times New Roman" w:cs="Times New Roman"/>
          <w:sz w:val="24"/>
          <w:szCs w:val="24"/>
          <w:lang w:val="sq-AL"/>
        </w:rPr>
        <w:t>r pasoj</w:t>
      </w:r>
      <w:r w:rsidR="00323FBC" w:rsidRPr="00E56539">
        <w:rPr>
          <w:rFonts w:ascii="Times New Roman" w:eastAsia="Calibri" w:hAnsi="Times New Roman" w:cs="Times New Roman"/>
          <w:sz w:val="24"/>
          <w:szCs w:val="24"/>
          <w:lang w:val="sq-AL"/>
        </w:rPr>
        <w:t>ë</w:t>
      </w:r>
      <w:r w:rsidR="00705EB1" w:rsidRPr="00E56539">
        <w:rPr>
          <w:rFonts w:ascii="Times New Roman" w:eastAsia="Calibri" w:hAnsi="Times New Roman" w:cs="Times New Roman"/>
          <w:sz w:val="24"/>
          <w:szCs w:val="24"/>
          <w:lang w:val="sq-AL"/>
        </w:rPr>
        <w:t xml:space="preserve"> taksimi mbi baz</w:t>
      </w:r>
      <w:r w:rsidR="00323FBC" w:rsidRPr="00E56539">
        <w:rPr>
          <w:rFonts w:ascii="Times New Roman" w:eastAsia="Calibri" w:hAnsi="Times New Roman" w:cs="Times New Roman"/>
          <w:sz w:val="24"/>
          <w:szCs w:val="24"/>
          <w:lang w:val="sq-AL"/>
        </w:rPr>
        <w:t>ë</w:t>
      </w:r>
      <w:r w:rsidR="00705EB1" w:rsidRPr="00E56539">
        <w:rPr>
          <w:rFonts w:ascii="Times New Roman" w:eastAsia="Calibri" w:hAnsi="Times New Roman" w:cs="Times New Roman"/>
          <w:sz w:val="24"/>
          <w:szCs w:val="24"/>
          <w:lang w:val="sq-AL"/>
        </w:rPr>
        <w:t>n e vler</w:t>
      </w:r>
      <w:r w:rsidR="00323FBC" w:rsidRPr="00E56539">
        <w:rPr>
          <w:rFonts w:ascii="Times New Roman" w:eastAsia="Calibri" w:hAnsi="Times New Roman" w:cs="Times New Roman"/>
          <w:sz w:val="24"/>
          <w:szCs w:val="24"/>
          <w:lang w:val="sq-AL"/>
        </w:rPr>
        <w:t>ë</w:t>
      </w:r>
      <w:r w:rsidR="00705EB1" w:rsidRPr="00E56539">
        <w:rPr>
          <w:rFonts w:ascii="Times New Roman" w:eastAsia="Calibri" w:hAnsi="Times New Roman" w:cs="Times New Roman"/>
          <w:sz w:val="24"/>
          <w:szCs w:val="24"/>
          <w:lang w:val="sq-AL"/>
        </w:rPr>
        <w:t>s gjykohet m</w:t>
      </w:r>
      <w:r w:rsidR="00323FBC" w:rsidRPr="00E56539">
        <w:rPr>
          <w:rFonts w:ascii="Times New Roman" w:eastAsia="Calibri" w:hAnsi="Times New Roman" w:cs="Times New Roman"/>
          <w:sz w:val="24"/>
          <w:szCs w:val="24"/>
          <w:lang w:val="sq-AL"/>
        </w:rPr>
        <w:t>ë</w:t>
      </w:r>
      <w:r w:rsidR="00705EB1" w:rsidRPr="00E56539">
        <w:rPr>
          <w:rFonts w:ascii="Times New Roman" w:eastAsia="Calibri" w:hAnsi="Times New Roman" w:cs="Times New Roman"/>
          <w:sz w:val="24"/>
          <w:szCs w:val="24"/>
          <w:lang w:val="sq-AL"/>
        </w:rPr>
        <w:t xml:space="preserve"> i drejti</w:t>
      </w:r>
      <w:r w:rsidRPr="00E56539">
        <w:rPr>
          <w:rFonts w:ascii="Times New Roman" w:eastAsia="Calibri" w:hAnsi="Times New Roman" w:cs="Times New Roman"/>
          <w:sz w:val="24"/>
          <w:szCs w:val="24"/>
          <w:lang w:val="sq-AL"/>
        </w:rPr>
        <w:t xml:space="preserve">. </w:t>
      </w:r>
      <w:r w:rsidR="004D7C57" w:rsidRPr="00E56539">
        <w:rPr>
          <w:rFonts w:ascii="Times New Roman" w:eastAsia="Calibri" w:hAnsi="Times New Roman" w:cs="Times New Roman"/>
          <w:sz w:val="24"/>
          <w:szCs w:val="24"/>
          <w:lang w:val="sq-AL"/>
        </w:rPr>
        <w:t>Referuar vendeve t</w:t>
      </w:r>
      <w:r w:rsidR="00B248A9" w:rsidRPr="00E56539">
        <w:rPr>
          <w:rFonts w:ascii="Times New Roman" w:eastAsia="Calibri" w:hAnsi="Times New Roman" w:cs="Times New Roman"/>
          <w:sz w:val="24"/>
          <w:szCs w:val="24"/>
          <w:lang w:val="sq-AL"/>
        </w:rPr>
        <w:t>ë</w:t>
      </w:r>
      <w:r w:rsidR="004D7C57" w:rsidRPr="00E56539">
        <w:rPr>
          <w:rFonts w:ascii="Times New Roman" w:eastAsia="Calibri" w:hAnsi="Times New Roman" w:cs="Times New Roman"/>
          <w:sz w:val="24"/>
          <w:szCs w:val="24"/>
          <w:lang w:val="sq-AL"/>
        </w:rPr>
        <w:t xml:space="preserve"> rajonit, p</w:t>
      </w:r>
      <w:r w:rsidR="00B248A9" w:rsidRPr="00E56539">
        <w:rPr>
          <w:rFonts w:ascii="Times New Roman" w:eastAsia="Calibri" w:hAnsi="Times New Roman" w:cs="Times New Roman"/>
          <w:sz w:val="24"/>
          <w:szCs w:val="24"/>
          <w:lang w:val="sq-AL"/>
        </w:rPr>
        <w:t>ë</w:t>
      </w:r>
      <w:r w:rsidR="004D7C57" w:rsidRPr="00E56539">
        <w:rPr>
          <w:rFonts w:ascii="Times New Roman" w:eastAsia="Calibri" w:hAnsi="Times New Roman" w:cs="Times New Roman"/>
          <w:sz w:val="24"/>
          <w:szCs w:val="24"/>
          <w:lang w:val="sq-AL"/>
        </w:rPr>
        <w:t>rveç Bosnj</w:t>
      </w:r>
      <w:r w:rsidR="00B248A9" w:rsidRPr="00E56539">
        <w:rPr>
          <w:rFonts w:ascii="Times New Roman" w:eastAsia="Calibri" w:hAnsi="Times New Roman" w:cs="Times New Roman"/>
          <w:sz w:val="24"/>
          <w:szCs w:val="24"/>
          <w:lang w:val="sq-AL"/>
        </w:rPr>
        <w:t>ë</w:t>
      </w:r>
      <w:r w:rsidR="004D7C57" w:rsidRPr="00E56539">
        <w:rPr>
          <w:rFonts w:ascii="Times New Roman" w:eastAsia="Calibri" w:hAnsi="Times New Roman" w:cs="Times New Roman"/>
          <w:sz w:val="24"/>
          <w:szCs w:val="24"/>
          <w:lang w:val="sq-AL"/>
        </w:rPr>
        <w:t xml:space="preserve"> e Hercegovin</w:t>
      </w:r>
      <w:r w:rsidR="00B248A9" w:rsidRPr="00E56539">
        <w:rPr>
          <w:rFonts w:ascii="Times New Roman" w:eastAsia="Calibri" w:hAnsi="Times New Roman" w:cs="Times New Roman"/>
          <w:sz w:val="24"/>
          <w:szCs w:val="24"/>
          <w:lang w:val="sq-AL"/>
        </w:rPr>
        <w:t>ë</w:t>
      </w:r>
      <w:r w:rsidR="004D7C57" w:rsidRPr="00E56539">
        <w:rPr>
          <w:rFonts w:ascii="Times New Roman" w:eastAsia="Calibri" w:hAnsi="Times New Roman" w:cs="Times New Roman"/>
          <w:sz w:val="24"/>
          <w:szCs w:val="24"/>
          <w:lang w:val="sq-AL"/>
        </w:rPr>
        <w:t xml:space="preserve">s, </w:t>
      </w:r>
      <w:r w:rsidR="003432D0">
        <w:rPr>
          <w:rFonts w:ascii="Times New Roman" w:eastAsia="Calibri" w:hAnsi="Times New Roman" w:cs="Times New Roman"/>
          <w:sz w:val="24"/>
          <w:szCs w:val="24"/>
          <w:lang w:val="sq-AL"/>
        </w:rPr>
        <w:t>q</w:t>
      </w:r>
      <w:r w:rsidR="00064FC4">
        <w:rPr>
          <w:rFonts w:ascii="Times New Roman" w:eastAsia="Calibri" w:hAnsi="Times New Roman" w:cs="Times New Roman"/>
          <w:sz w:val="24"/>
          <w:szCs w:val="24"/>
          <w:lang w:val="sq-AL"/>
        </w:rPr>
        <w:t>ë</w:t>
      </w:r>
      <w:r w:rsidR="003432D0">
        <w:rPr>
          <w:rFonts w:ascii="Times New Roman" w:eastAsia="Calibri" w:hAnsi="Times New Roman" w:cs="Times New Roman"/>
          <w:sz w:val="24"/>
          <w:szCs w:val="24"/>
          <w:lang w:val="sq-AL"/>
        </w:rPr>
        <w:t xml:space="preserve"> </w:t>
      </w:r>
      <w:r w:rsidR="004D7C57" w:rsidRPr="00E56539">
        <w:rPr>
          <w:rFonts w:ascii="Times New Roman" w:eastAsia="Calibri" w:hAnsi="Times New Roman" w:cs="Times New Roman"/>
          <w:sz w:val="24"/>
          <w:szCs w:val="24"/>
          <w:lang w:val="sq-AL"/>
        </w:rPr>
        <w:t>i aplikon t</w:t>
      </w:r>
      <w:r w:rsidR="00B248A9" w:rsidRPr="00E56539">
        <w:rPr>
          <w:rFonts w:ascii="Times New Roman" w:eastAsia="Calibri" w:hAnsi="Times New Roman" w:cs="Times New Roman"/>
          <w:sz w:val="24"/>
          <w:szCs w:val="24"/>
          <w:lang w:val="sq-AL"/>
        </w:rPr>
        <w:t>ë</w:t>
      </w:r>
      <w:r w:rsidR="004D7C57" w:rsidRPr="00E56539">
        <w:rPr>
          <w:rFonts w:ascii="Times New Roman" w:eastAsia="Calibri" w:hAnsi="Times New Roman" w:cs="Times New Roman"/>
          <w:sz w:val="24"/>
          <w:szCs w:val="24"/>
          <w:lang w:val="sq-AL"/>
        </w:rPr>
        <w:t xml:space="preserve"> dy m</w:t>
      </w:r>
      <w:r w:rsidR="00B248A9" w:rsidRPr="00E56539">
        <w:rPr>
          <w:rFonts w:ascii="Times New Roman" w:eastAsia="Calibri" w:hAnsi="Times New Roman" w:cs="Times New Roman"/>
          <w:sz w:val="24"/>
          <w:szCs w:val="24"/>
          <w:lang w:val="sq-AL"/>
        </w:rPr>
        <w:t>ë</w:t>
      </w:r>
      <w:r w:rsidR="004D7C57" w:rsidRPr="00E56539">
        <w:rPr>
          <w:rFonts w:ascii="Times New Roman" w:eastAsia="Calibri" w:hAnsi="Times New Roman" w:cs="Times New Roman"/>
          <w:sz w:val="24"/>
          <w:szCs w:val="24"/>
          <w:lang w:val="sq-AL"/>
        </w:rPr>
        <w:t>nyrat e taksimit (bazuar n</w:t>
      </w:r>
      <w:r w:rsidR="00B248A9" w:rsidRPr="00E56539">
        <w:rPr>
          <w:rFonts w:ascii="Times New Roman" w:eastAsia="Calibri" w:hAnsi="Times New Roman" w:cs="Times New Roman"/>
          <w:sz w:val="24"/>
          <w:szCs w:val="24"/>
          <w:lang w:val="sq-AL"/>
        </w:rPr>
        <w:t>ë</w:t>
      </w:r>
      <w:r w:rsidR="004D7C57" w:rsidRPr="00E56539">
        <w:rPr>
          <w:rFonts w:ascii="Times New Roman" w:eastAsia="Calibri" w:hAnsi="Times New Roman" w:cs="Times New Roman"/>
          <w:sz w:val="24"/>
          <w:szCs w:val="24"/>
          <w:lang w:val="sq-AL"/>
        </w:rPr>
        <w:t xml:space="preserve"> sip</w:t>
      </w:r>
      <w:r w:rsidR="00B248A9" w:rsidRPr="00E56539">
        <w:rPr>
          <w:rFonts w:ascii="Times New Roman" w:eastAsia="Calibri" w:hAnsi="Times New Roman" w:cs="Times New Roman"/>
          <w:sz w:val="24"/>
          <w:szCs w:val="24"/>
          <w:lang w:val="sq-AL"/>
        </w:rPr>
        <w:t>ë</w:t>
      </w:r>
      <w:r w:rsidR="004D7C57" w:rsidRPr="00E56539">
        <w:rPr>
          <w:rFonts w:ascii="Times New Roman" w:eastAsia="Calibri" w:hAnsi="Times New Roman" w:cs="Times New Roman"/>
          <w:sz w:val="24"/>
          <w:szCs w:val="24"/>
          <w:lang w:val="sq-AL"/>
        </w:rPr>
        <w:t>rfaqe dhe n</w:t>
      </w:r>
      <w:r w:rsidR="00B248A9" w:rsidRPr="00E56539">
        <w:rPr>
          <w:rFonts w:ascii="Times New Roman" w:eastAsia="Calibri" w:hAnsi="Times New Roman" w:cs="Times New Roman"/>
          <w:sz w:val="24"/>
          <w:szCs w:val="24"/>
          <w:lang w:val="sq-AL"/>
        </w:rPr>
        <w:t>ë</w:t>
      </w:r>
      <w:r w:rsidR="004D7C57" w:rsidRPr="00E56539">
        <w:rPr>
          <w:rFonts w:ascii="Times New Roman" w:eastAsia="Calibri" w:hAnsi="Times New Roman" w:cs="Times New Roman"/>
          <w:sz w:val="24"/>
          <w:szCs w:val="24"/>
          <w:lang w:val="sq-AL"/>
        </w:rPr>
        <w:t xml:space="preserve"> vler</w:t>
      </w:r>
      <w:r w:rsidR="00B248A9" w:rsidRPr="00E56539">
        <w:rPr>
          <w:rFonts w:ascii="Times New Roman" w:eastAsia="Calibri" w:hAnsi="Times New Roman" w:cs="Times New Roman"/>
          <w:sz w:val="24"/>
          <w:szCs w:val="24"/>
          <w:lang w:val="sq-AL"/>
        </w:rPr>
        <w:t>ë</w:t>
      </w:r>
      <w:r w:rsidR="004D7C57" w:rsidRPr="00E56539">
        <w:rPr>
          <w:rFonts w:ascii="Times New Roman" w:eastAsia="Calibri" w:hAnsi="Times New Roman" w:cs="Times New Roman"/>
          <w:sz w:val="24"/>
          <w:szCs w:val="24"/>
          <w:lang w:val="sq-AL"/>
        </w:rPr>
        <w:t>)</w:t>
      </w:r>
      <w:r w:rsidR="003432D0">
        <w:rPr>
          <w:rFonts w:ascii="Times New Roman" w:eastAsia="Calibri" w:hAnsi="Times New Roman" w:cs="Times New Roman"/>
          <w:sz w:val="24"/>
          <w:szCs w:val="24"/>
          <w:lang w:val="sq-AL"/>
        </w:rPr>
        <w:t>,</w:t>
      </w:r>
      <w:r w:rsidR="004D7C57" w:rsidRPr="00E56539">
        <w:rPr>
          <w:rFonts w:ascii="Times New Roman" w:eastAsia="Calibri" w:hAnsi="Times New Roman" w:cs="Times New Roman"/>
          <w:sz w:val="24"/>
          <w:szCs w:val="24"/>
          <w:lang w:val="sq-AL"/>
        </w:rPr>
        <w:t xml:space="preserve"> </w:t>
      </w:r>
      <w:r w:rsidRPr="00E56539">
        <w:rPr>
          <w:rFonts w:ascii="Times New Roman" w:eastAsia="Calibri" w:hAnsi="Times New Roman" w:cs="Times New Roman"/>
          <w:sz w:val="24"/>
          <w:szCs w:val="24"/>
          <w:lang w:val="sq-AL"/>
        </w:rPr>
        <w:t xml:space="preserve">Shqipëria është </w:t>
      </w:r>
      <w:r w:rsidR="004D7C57" w:rsidRPr="00E56539">
        <w:rPr>
          <w:rFonts w:ascii="Times New Roman" w:eastAsia="Calibri" w:hAnsi="Times New Roman" w:cs="Times New Roman"/>
          <w:sz w:val="24"/>
          <w:szCs w:val="24"/>
          <w:lang w:val="sq-AL"/>
        </w:rPr>
        <w:t>i vetmi vend</w:t>
      </w:r>
      <w:r w:rsidRPr="00E56539">
        <w:rPr>
          <w:rFonts w:ascii="Times New Roman" w:eastAsia="Calibri" w:hAnsi="Times New Roman" w:cs="Times New Roman"/>
          <w:sz w:val="24"/>
          <w:szCs w:val="24"/>
          <w:lang w:val="sq-AL"/>
        </w:rPr>
        <w:t xml:space="preserve"> në Ballkan që takson ende mbi bazën e sipërfaqes</w:t>
      </w:r>
      <w:r w:rsidR="003432D0">
        <w:rPr>
          <w:rFonts w:ascii="Times New Roman" w:eastAsia="Calibri" w:hAnsi="Times New Roman" w:cs="Times New Roman"/>
          <w:sz w:val="24"/>
          <w:szCs w:val="24"/>
          <w:lang w:val="sq-AL"/>
        </w:rPr>
        <w:t>. K</w:t>
      </w:r>
      <w:r w:rsidR="00064FC4">
        <w:rPr>
          <w:rFonts w:ascii="Times New Roman" w:eastAsia="Calibri" w:hAnsi="Times New Roman" w:cs="Times New Roman"/>
          <w:sz w:val="24"/>
          <w:szCs w:val="24"/>
          <w:lang w:val="sq-AL"/>
        </w:rPr>
        <w:t>ë</w:t>
      </w:r>
      <w:r w:rsidR="003432D0">
        <w:rPr>
          <w:rFonts w:ascii="Times New Roman" w:eastAsia="Calibri" w:hAnsi="Times New Roman" w:cs="Times New Roman"/>
          <w:sz w:val="24"/>
          <w:szCs w:val="24"/>
          <w:lang w:val="sq-AL"/>
        </w:rPr>
        <w:t>shtu Shqip</w:t>
      </w:r>
      <w:r w:rsidR="00064FC4">
        <w:rPr>
          <w:rFonts w:ascii="Times New Roman" w:eastAsia="Calibri" w:hAnsi="Times New Roman" w:cs="Times New Roman"/>
          <w:sz w:val="24"/>
          <w:szCs w:val="24"/>
          <w:lang w:val="sq-AL"/>
        </w:rPr>
        <w:t>ë</w:t>
      </w:r>
      <w:r w:rsidR="003432D0">
        <w:rPr>
          <w:rFonts w:ascii="Times New Roman" w:eastAsia="Calibri" w:hAnsi="Times New Roman" w:cs="Times New Roman"/>
          <w:sz w:val="24"/>
          <w:szCs w:val="24"/>
          <w:lang w:val="sq-AL"/>
        </w:rPr>
        <w:t xml:space="preserve">ria ka </w:t>
      </w:r>
      <w:r w:rsidRPr="00E56539">
        <w:rPr>
          <w:rFonts w:ascii="Times New Roman" w:eastAsia="Calibri" w:hAnsi="Times New Roman" w:cs="Times New Roman"/>
          <w:sz w:val="24"/>
          <w:szCs w:val="24"/>
          <w:lang w:val="sq-AL"/>
        </w:rPr>
        <w:t xml:space="preserve">mbetur i vetmi vend që ende nuk takson me drejtësi çdo pronar të një pasurie të paluajtshme për aq sa vlen prona e tij dhe jo vetëm për faktin që është pronar i një prone të paluajtshme, qoftë kjo ndërtesë apo tokë (truall apo tokë bujqësore); </w:t>
      </w:r>
    </w:p>
    <w:p w:rsidR="009F3C6B" w:rsidRPr="00E56539" w:rsidRDefault="009F3C6B" w:rsidP="00E56539">
      <w:pPr>
        <w:numPr>
          <w:ilvl w:val="0"/>
          <w:numId w:val="5"/>
        </w:numPr>
        <w:spacing w:after="160"/>
        <w:contextualSpacing/>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lastRenderedPageBreak/>
        <w:t>Është metoda më efiçente e taksimit. Nëpërmjet kësaj metode taksimi, synohet të kalohet tërësisht në një sistem elektronik kur të gjitha shërbimet do të bëhen nëpërmjet një sistemi IT të dedikuar dhe</w:t>
      </w:r>
      <w:r w:rsidR="00502EFB" w:rsidRPr="00E56539">
        <w:rPr>
          <w:rFonts w:ascii="Times New Roman" w:eastAsia="Calibri" w:hAnsi="Times New Roman" w:cs="Times New Roman"/>
          <w:sz w:val="24"/>
          <w:szCs w:val="24"/>
          <w:lang w:val="sq-AL"/>
        </w:rPr>
        <w:t xml:space="preserve"> të lidhur me Kadastrën Fiskale</w:t>
      </w:r>
      <w:r w:rsidRPr="00E56539">
        <w:rPr>
          <w:rFonts w:ascii="Times New Roman" w:eastAsia="Calibri" w:hAnsi="Times New Roman" w:cs="Times New Roman"/>
          <w:sz w:val="24"/>
          <w:szCs w:val="24"/>
          <w:lang w:val="sq-AL"/>
        </w:rPr>
        <w:t>;</w:t>
      </w:r>
    </w:p>
    <w:p w:rsidR="009F3C6B" w:rsidRPr="00E56539" w:rsidRDefault="009F3C6B" w:rsidP="00E56539">
      <w:pPr>
        <w:numPr>
          <w:ilvl w:val="0"/>
          <w:numId w:val="5"/>
        </w:numPr>
        <w:spacing w:after="0"/>
        <w:contextualSpacing/>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 xml:space="preserve">Është metoda me efektive. </w:t>
      </w:r>
      <w:r w:rsidR="004B19F4" w:rsidRPr="00E56539">
        <w:rPr>
          <w:rFonts w:ascii="Times New Roman" w:eastAsia="Calibri" w:hAnsi="Times New Roman" w:cs="Times New Roman"/>
          <w:sz w:val="24"/>
          <w:szCs w:val="24"/>
          <w:lang w:val="sq-AL"/>
        </w:rPr>
        <w:t>R</w:t>
      </w:r>
      <w:r w:rsidRPr="00E56539">
        <w:rPr>
          <w:rFonts w:ascii="Times New Roman" w:eastAsia="Calibri" w:hAnsi="Times New Roman" w:cs="Times New Roman"/>
          <w:sz w:val="24"/>
          <w:szCs w:val="24"/>
          <w:lang w:val="sq-AL"/>
        </w:rPr>
        <w:t>reth 90% e të gjitha pronave është e regjistruar në ZRPP, dhe të gjitha pronat e regjistruara e kanë nj</w:t>
      </w:r>
      <w:r w:rsidR="004B19F4" w:rsidRPr="00E56539">
        <w:rPr>
          <w:rFonts w:ascii="Times New Roman" w:eastAsia="Calibri" w:hAnsi="Times New Roman" w:cs="Times New Roman"/>
          <w:sz w:val="24"/>
          <w:szCs w:val="24"/>
          <w:lang w:val="sq-AL"/>
        </w:rPr>
        <w:t>ë vlerë në regjistrin e pronave. Po k</w:t>
      </w:r>
      <w:r w:rsidR="00726953" w:rsidRPr="00E56539">
        <w:rPr>
          <w:rFonts w:ascii="Times New Roman" w:eastAsia="Calibri" w:hAnsi="Times New Roman" w:cs="Times New Roman"/>
          <w:sz w:val="24"/>
          <w:szCs w:val="24"/>
          <w:lang w:val="sq-AL"/>
        </w:rPr>
        <w:t>ë</w:t>
      </w:r>
      <w:r w:rsidR="004B19F4" w:rsidRPr="00E56539">
        <w:rPr>
          <w:rFonts w:ascii="Times New Roman" w:eastAsia="Calibri" w:hAnsi="Times New Roman" w:cs="Times New Roman"/>
          <w:sz w:val="24"/>
          <w:szCs w:val="24"/>
          <w:lang w:val="sq-AL"/>
        </w:rPr>
        <w:t xml:space="preserve">shtu, </w:t>
      </w:r>
      <w:r w:rsidR="003432D0">
        <w:rPr>
          <w:rFonts w:ascii="Times New Roman" w:eastAsia="Calibri" w:hAnsi="Times New Roman" w:cs="Times New Roman"/>
          <w:sz w:val="24"/>
          <w:szCs w:val="24"/>
          <w:lang w:val="sq-AL"/>
        </w:rPr>
        <w:t>n</w:t>
      </w:r>
      <w:r w:rsidR="00064FC4">
        <w:rPr>
          <w:rFonts w:ascii="Times New Roman" w:eastAsia="Calibri" w:hAnsi="Times New Roman" w:cs="Times New Roman"/>
          <w:sz w:val="24"/>
          <w:szCs w:val="24"/>
          <w:lang w:val="sq-AL"/>
        </w:rPr>
        <w:t>ë</w:t>
      </w:r>
      <w:r w:rsidR="003432D0">
        <w:rPr>
          <w:rFonts w:ascii="Times New Roman" w:eastAsia="Calibri" w:hAnsi="Times New Roman" w:cs="Times New Roman"/>
          <w:sz w:val="24"/>
          <w:szCs w:val="24"/>
          <w:lang w:val="sq-AL"/>
        </w:rPr>
        <w:t xml:space="preserve"> </w:t>
      </w:r>
      <w:r w:rsidRPr="00E56539">
        <w:rPr>
          <w:rFonts w:ascii="Times New Roman" w:eastAsia="Calibri" w:hAnsi="Times New Roman" w:cs="Times New Roman"/>
          <w:sz w:val="24"/>
          <w:szCs w:val="24"/>
          <w:lang w:val="sq-AL"/>
        </w:rPr>
        <w:t>bazë të Ligjit “Për rivlerësimin e pasurisë së paluajtshme” vlera është e rivlerësuar dhe e njëjtë me vlerën e tregut.</w:t>
      </w:r>
    </w:p>
    <w:p w:rsidR="009F3C6B" w:rsidRPr="00E56539" w:rsidRDefault="009F3C6B" w:rsidP="00E56539">
      <w:pPr>
        <w:numPr>
          <w:ilvl w:val="0"/>
          <w:numId w:val="5"/>
        </w:numPr>
        <w:spacing w:after="0"/>
        <w:contextualSpacing/>
        <w:jc w:val="both"/>
        <w:rPr>
          <w:rFonts w:ascii="Times New Roman" w:eastAsia="Calibri" w:hAnsi="Times New Roman" w:cs="Times New Roman"/>
          <w:sz w:val="24"/>
          <w:szCs w:val="24"/>
          <w:lang w:val="sq-AL"/>
        </w:rPr>
      </w:pPr>
      <w:r w:rsidRPr="00E56539">
        <w:rPr>
          <w:rFonts w:ascii="Times New Roman" w:eastAsia="Calibri" w:hAnsi="Times New Roman" w:cs="Times New Roman"/>
          <w:sz w:val="24"/>
          <w:szCs w:val="24"/>
          <w:lang w:val="sq-AL"/>
        </w:rPr>
        <w:t>Është metoda që reflekton ekonomi më funksionale pasi nga njëra anë çdo pronar paguan për pronën që ka</w:t>
      </w:r>
      <w:r w:rsidR="00F64D7E" w:rsidRPr="00E56539">
        <w:rPr>
          <w:rFonts w:ascii="Times New Roman" w:eastAsia="Calibri" w:hAnsi="Times New Roman" w:cs="Times New Roman"/>
          <w:sz w:val="24"/>
          <w:szCs w:val="24"/>
          <w:lang w:val="sq-AL"/>
        </w:rPr>
        <w:t>,</w:t>
      </w:r>
      <w:r w:rsidRPr="00E56539">
        <w:rPr>
          <w:rFonts w:ascii="Times New Roman" w:eastAsia="Calibri" w:hAnsi="Times New Roman" w:cs="Times New Roman"/>
          <w:sz w:val="24"/>
          <w:szCs w:val="24"/>
          <w:lang w:val="sq-AL"/>
        </w:rPr>
        <w:t xml:space="preserve"> në vlerën që prona ka në treg dhe nga ana tjetër, rrit përgjegjshmërinë e autoriteteve lokale për të qenë transparent me të ardhurat e mbledhura nga taksa e pasurisë së paluajtshme. Rrit përgjegjshmërinë e autoriteteve përkatëse për të ofruar shërbime publike më të mira që reflektojnë taksën e paguar sipas elementëve që përdoren për përllogaritjen e taksës së ndërtesës, si psh, aksesi dhe afërsia me institucionet apo me spitalet, shkollat; aksesi me rrugët kryesore; vendodhja e pronës; investimet publike të aksesueshme nga prona etj. Gjithashtu, aplikimi i kësaj metode taksimi rrit barazin</w:t>
      </w:r>
      <w:r w:rsidR="00F64D7E" w:rsidRPr="00E56539">
        <w:rPr>
          <w:rFonts w:ascii="Times New Roman" w:eastAsia="Calibri" w:hAnsi="Times New Roman" w:cs="Times New Roman"/>
          <w:sz w:val="24"/>
          <w:szCs w:val="24"/>
          <w:lang w:val="sq-AL"/>
        </w:rPr>
        <w:t>ë e taksimit pasi gjith</w:t>
      </w:r>
      <w:r w:rsidRPr="00E56539">
        <w:rPr>
          <w:rFonts w:ascii="Times New Roman" w:eastAsia="Calibri" w:hAnsi="Times New Roman" w:cs="Times New Roman"/>
          <w:sz w:val="24"/>
          <w:szCs w:val="24"/>
          <w:lang w:val="sq-AL"/>
        </w:rPr>
        <w:t xml:space="preserve">kush pret të marrë mbrapsht kontributin e tij duke paguar taksën të përkthyer në shërbime publike për aq sa ka kontribuar duke patur akses të plotë në të dhënat e pronës së tij, mënyrës së vlerësimit dhe taksës së paguar. </w:t>
      </w:r>
    </w:p>
    <w:p w:rsidR="005A318B" w:rsidRPr="00E56539" w:rsidRDefault="005A318B" w:rsidP="00E56539">
      <w:pPr>
        <w:spacing w:after="0"/>
        <w:contextualSpacing/>
        <w:jc w:val="both"/>
        <w:rPr>
          <w:rFonts w:ascii="Times New Roman" w:eastAsia="Calibri" w:hAnsi="Times New Roman" w:cs="Times New Roman"/>
          <w:sz w:val="24"/>
          <w:szCs w:val="24"/>
          <w:lang w:val="sq-AL"/>
        </w:rPr>
      </w:pPr>
    </w:p>
    <w:p w:rsidR="005A318B" w:rsidRPr="00064FC4" w:rsidRDefault="005A318B" w:rsidP="00064FC4">
      <w:pPr>
        <w:pStyle w:val="ListParagraph"/>
        <w:numPr>
          <w:ilvl w:val="0"/>
          <w:numId w:val="10"/>
        </w:numPr>
        <w:jc w:val="both"/>
        <w:rPr>
          <w:rFonts w:ascii="Times New Roman" w:hAnsi="Times New Roman"/>
          <w:sz w:val="24"/>
          <w:szCs w:val="24"/>
          <w:lang w:val="sq-AL"/>
        </w:rPr>
      </w:pPr>
      <w:r w:rsidRPr="00064FC4">
        <w:rPr>
          <w:rFonts w:ascii="Times New Roman" w:hAnsi="Times New Roman"/>
          <w:sz w:val="24"/>
          <w:szCs w:val="24"/>
          <w:lang w:val="sq-AL"/>
        </w:rPr>
        <w:t>Turizmi shqiptar është ende në fillesat e tij dhe aktualisht e ka të vësht</w:t>
      </w:r>
      <w:r w:rsidR="00961A4B" w:rsidRPr="00064FC4">
        <w:rPr>
          <w:rFonts w:ascii="Times New Roman" w:hAnsi="Times New Roman"/>
          <w:sz w:val="24"/>
          <w:szCs w:val="24"/>
          <w:lang w:val="sq-AL"/>
        </w:rPr>
        <w:t>i</w:t>
      </w:r>
      <w:r w:rsidRPr="00064FC4">
        <w:rPr>
          <w:rFonts w:ascii="Times New Roman" w:hAnsi="Times New Roman"/>
          <w:sz w:val="24"/>
          <w:szCs w:val="24"/>
          <w:lang w:val="sq-AL"/>
        </w:rPr>
        <w:t>rë të konku</w:t>
      </w:r>
      <w:r w:rsidR="00961A4B" w:rsidRPr="00064FC4">
        <w:rPr>
          <w:rFonts w:ascii="Times New Roman" w:hAnsi="Times New Roman"/>
          <w:sz w:val="24"/>
          <w:szCs w:val="24"/>
          <w:lang w:val="sq-AL"/>
        </w:rPr>
        <w:t>r</w:t>
      </w:r>
      <w:r w:rsidRPr="00064FC4">
        <w:rPr>
          <w:rFonts w:ascii="Times New Roman" w:hAnsi="Times New Roman"/>
          <w:sz w:val="24"/>
          <w:szCs w:val="24"/>
          <w:lang w:val="sq-AL"/>
        </w:rPr>
        <w:t xml:space="preserve">rojë me nivelin dhe cilësinë që ofrojnë </w:t>
      </w:r>
      <w:r w:rsidR="00961A4B" w:rsidRPr="00064FC4">
        <w:rPr>
          <w:rFonts w:ascii="Times New Roman" w:hAnsi="Times New Roman"/>
          <w:sz w:val="24"/>
          <w:szCs w:val="24"/>
          <w:lang w:val="sq-AL"/>
        </w:rPr>
        <w:t>hotelet e turizmit elitar t</w:t>
      </w:r>
      <w:r w:rsidR="00AB2B32" w:rsidRPr="00064FC4">
        <w:rPr>
          <w:rFonts w:ascii="Times New Roman" w:hAnsi="Times New Roman"/>
          <w:sz w:val="24"/>
          <w:szCs w:val="24"/>
          <w:lang w:val="sq-AL"/>
        </w:rPr>
        <w:t>ë</w:t>
      </w:r>
      <w:r w:rsidRPr="00064FC4">
        <w:rPr>
          <w:rFonts w:ascii="Times New Roman" w:hAnsi="Times New Roman"/>
          <w:sz w:val="24"/>
          <w:szCs w:val="24"/>
          <w:lang w:val="sq-AL"/>
        </w:rPr>
        <w:t xml:space="preserve"> vendeve të rajonit. Kjo sepse krahas numrit të lartë të turistëve, mbi të gjitha nevojitet një infrastrukturë e gjerë dhe tepër cilësore e hoteleve apo resorteve, si dhe staf i </w:t>
      </w:r>
      <w:r w:rsidR="00672284" w:rsidRPr="00064FC4">
        <w:rPr>
          <w:rFonts w:ascii="Times New Roman" w:hAnsi="Times New Roman"/>
          <w:sz w:val="24"/>
          <w:szCs w:val="24"/>
          <w:lang w:val="sq-AL"/>
        </w:rPr>
        <w:t>t</w:t>
      </w:r>
      <w:r w:rsidRPr="00064FC4">
        <w:rPr>
          <w:rFonts w:ascii="Times New Roman" w:hAnsi="Times New Roman"/>
          <w:sz w:val="24"/>
          <w:szCs w:val="24"/>
          <w:lang w:val="sq-AL"/>
        </w:rPr>
        <w:t>rajnuar për këto nivele të larta, të cilin vetëm gru</w:t>
      </w:r>
      <w:r w:rsidR="00961A4B" w:rsidRPr="00064FC4">
        <w:rPr>
          <w:rFonts w:ascii="Times New Roman" w:hAnsi="Times New Roman"/>
          <w:sz w:val="24"/>
          <w:szCs w:val="24"/>
          <w:lang w:val="sq-AL"/>
        </w:rPr>
        <w:t>p</w:t>
      </w:r>
      <w:r w:rsidRPr="00064FC4">
        <w:rPr>
          <w:rFonts w:ascii="Times New Roman" w:hAnsi="Times New Roman"/>
          <w:sz w:val="24"/>
          <w:szCs w:val="24"/>
          <w:lang w:val="sq-AL"/>
        </w:rPr>
        <w:t>et hoteliere me eksperiencë dhe reputacion mbarë botëror mund t’a ofrojnë në një kohë të shkurtër. Nga ana tjetër, tendenca aktuale është se v</w:t>
      </w:r>
      <w:r w:rsidR="00961A4B" w:rsidRPr="00064FC4">
        <w:rPr>
          <w:rFonts w:ascii="Times New Roman" w:hAnsi="Times New Roman"/>
          <w:sz w:val="24"/>
          <w:szCs w:val="24"/>
          <w:lang w:val="sq-AL"/>
        </w:rPr>
        <w:t>e</w:t>
      </w:r>
      <w:r w:rsidRPr="00064FC4">
        <w:rPr>
          <w:rFonts w:ascii="Times New Roman" w:hAnsi="Times New Roman"/>
          <w:sz w:val="24"/>
          <w:szCs w:val="24"/>
          <w:lang w:val="sq-AL"/>
        </w:rPr>
        <w:t>ndet e rajonit të Ballkanit po tregohen të gatsh</w:t>
      </w:r>
      <w:r w:rsidR="00961A4B" w:rsidRPr="00064FC4">
        <w:rPr>
          <w:rFonts w:ascii="Times New Roman" w:hAnsi="Times New Roman"/>
          <w:sz w:val="24"/>
          <w:szCs w:val="24"/>
          <w:lang w:val="sq-AL"/>
        </w:rPr>
        <w:t>me</w:t>
      </w:r>
      <w:r w:rsidRPr="00064FC4">
        <w:rPr>
          <w:rFonts w:ascii="Times New Roman" w:hAnsi="Times New Roman"/>
          <w:sz w:val="24"/>
          <w:szCs w:val="24"/>
          <w:lang w:val="sq-AL"/>
        </w:rPr>
        <w:t xml:space="preserve"> të  japin incentiva në forma nga më të ndryshmet, me qëllim tërheqjen e investimeve të huaja direkte në sektorin e </w:t>
      </w:r>
      <w:r w:rsidR="00961A4B" w:rsidRPr="00064FC4">
        <w:rPr>
          <w:rFonts w:ascii="Times New Roman" w:hAnsi="Times New Roman"/>
          <w:sz w:val="24"/>
          <w:szCs w:val="24"/>
          <w:lang w:val="sq-AL"/>
        </w:rPr>
        <w:t>t</w:t>
      </w:r>
      <w:r w:rsidRPr="00064FC4">
        <w:rPr>
          <w:rFonts w:ascii="Times New Roman" w:hAnsi="Times New Roman"/>
          <w:sz w:val="24"/>
          <w:szCs w:val="24"/>
          <w:lang w:val="sq-AL"/>
        </w:rPr>
        <w:t xml:space="preserve">urizmit dhe veçanërisht në atë të stukturave hoteliere të standartit të lartë (hotele dhe resorte me 4 ose 5 yje), me qëllim dhënien e lehtësive kontribuesve jo vetëm për rritjen e punësimit në një sektor jetik si turizmi, por mbi të gjitha që përmirësojnë imazhin dhe prestigjin e vendit. </w:t>
      </w:r>
    </w:p>
    <w:p w:rsidR="005A318B" w:rsidRPr="00E56539" w:rsidRDefault="005A318B" w:rsidP="00E56539">
      <w:pPr>
        <w:jc w:val="both"/>
        <w:rPr>
          <w:rFonts w:ascii="Times New Roman" w:hAnsi="Times New Roman" w:cs="Times New Roman"/>
          <w:sz w:val="24"/>
          <w:szCs w:val="24"/>
          <w:lang w:val="sq-AL"/>
        </w:rPr>
      </w:pPr>
      <w:r w:rsidRPr="00E56539">
        <w:rPr>
          <w:rFonts w:ascii="Times New Roman" w:hAnsi="Times New Roman" w:cs="Times New Roman"/>
          <w:sz w:val="24"/>
          <w:szCs w:val="24"/>
          <w:lang w:val="sq-AL"/>
        </w:rPr>
        <w:t>Përpos përmirësimit të infrastrukturës turistike apo përsosjes së imazhit dhe të prestigjit të vendit, këto investime nga grupe të mëdha botërore të hotelerisë, do të kontrib</w:t>
      </w:r>
      <w:r w:rsidR="00961A4B" w:rsidRPr="00E56539">
        <w:rPr>
          <w:rFonts w:ascii="Times New Roman" w:hAnsi="Times New Roman" w:cs="Times New Roman"/>
          <w:sz w:val="24"/>
          <w:szCs w:val="24"/>
          <w:lang w:val="sq-AL"/>
        </w:rPr>
        <w:t>u</w:t>
      </w:r>
      <w:r w:rsidRPr="00E56539">
        <w:rPr>
          <w:rFonts w:ascii="Times New Roman" w:hAnsi="Times New Roman" w:cs="Times New Roman"/>
          <w:sz w:val="24"/>
          <w:szCs w:val="24"/>
          <w:lang w:val="sq-AL"/>
        </w:rPr>
        <w:t>ojnë gjithashtu edhe në  (i) hapjen e vendeve të reja të punës direkte dhe indirekte, (ii) rritjen e turistëve dhe vizitorëve me potencial të madh të fuqisë blerëse që do të qëndrojnë në Shqipëri, (iii) rritjen e konsumit, (iv) çka do të përkthehet në përfitime për komunitetin dhe të ardhura shtesë për shtetin në formën e taksave dhe tarifave.</w:t>
      </w:r>
    </w:p>
    <w:p w:rsidR="005A318B" w:rsidRPr="00E56539" w:rsidRDefault="005A318B" w:rsidP="00E56539">
      <w:pPr>
        <w:jc w:val="both"/>
        <w:rPr>
          <w:rFonts w:ascii="Times New Roman" w:hAnsi="Times New Roman" w:cs="Times New Roman"/>
          <w:sz w:val="24"/>
          <w:szCs w:val="24"/>
          <w:lang w:val="sq-AL"/>
        </w:rPr>
      </w:pPr>
      <w:r w:rsidRPr="00E56539">
        <w:rPr>
          <w:rFonts w:ascii="Times New Roman" w:hAnsi="Times New Roman" w:cs="Times New Roman"/>
          <w:sz w:val="24"/>
          <w:szCs w:val="24"/>
          <w:lang w:val="sq-AL"/>
        </w:rPr>
        <w:t>Në kuadër të Paketës së Turizmit, duke qënë se taksa e ndikimit në infrastrukturë është një taksë që rëndon drejtpërdrejt dhe paguhet që në fillim të investimit, Qeveria ka ndërrmarë incentiva lehtësuese me qëllim reduktimin e kostove të investitorëve në sektorin e tuzimit, duke i përjashtu</w:t>
      </w:r>
      <w:r w:rsidR="00961A4B" w:rsidRPr="00E56539">
        <w:rPr>
          <w:rFonts w:ascii="Times New Roman" w:hAnsi="Times New Roman" w:cs="Times New Roman"/>
          <w:sz w:val="24"/>
          <w:szCs w:val="24"/>
          <w:lang w:val="sq-AL"/>
        </w:rPr>
        <w:t>a</w:t>
      </w:r>
      <w:r w:rsidRPr="00E56539">
        <w:rPr>
          <w:rFonts w:ascii="Times New Roman" w:hAnsi="Times New Roman" w:cs="Times New Roman"/>
          <w:sz w:val="24"/>
          <w:szCs w:val="24"/>
          <w:lang w:val="sq-AL"/>
        </w:rPr>
        <w:t xml:space="preserve">r nga pagimi i taksës së ndikimit në infrastukturë. </w:t>
      </w:r>
    </w:p>
    <w:p w:rsidR="00442FF8" w:rsidRPr="00064FC4" w:rsidRDefault="00442FF8" w:rsidP="00064FC4">
      <w:pPr>
        <w:pStyle w:val="ListParagraph"/>
        <w:numPr>
          <w:ilvl w:val="0"/>
          <w:numId w:val="10"/>
        </w:numPr>
        <w:jc w:val="both"/>
        <w:rPr>
          <w:rFonts w:ascii="Times New Roman" w:hAnsi="Times New Roman"/>
          <w:sz w:val="24"/>
          <w:szCs w:val="24"/>
          <w:lang w:val="sq-AL"/>
        </w:rPr>
      </w:pPr>
      <w:r w:rsidRPr="00064FC4">
        <w:rPr>
          <w:rFonts w:ascii="Times New Roman" w:hAnsi="Times New Roman"/>
          <w:sz w:val="24"/>
          <w:szCs w:val="24"/>
          <w:lang w:val="sq-AL"/>
        </w:rPr>
        <w:lastRenderedPageBreak/>
        <w:t>Ndryshim tjetër, që është parashikuar në ligjin nr.</w:t>
      </w:r>
      <w:r w:rsidR="003432D0" w:rsidRPr="00064FC4">
        <w:rPr>
          <w:rFonts w:ascii="Times New Roman" w:hAnsi="Times New Roman"/>
          <w:sz w:val="24"/>
          <w:szCs w:val="24"/>
          <w:lang w:val="sq-AL"/>
        </w:rPr>
        <w:t xml:space="preserve"> </w:t>
      </w:r>
      <w:r w:rsidRPr="00064FC4">
        <w:rPr>
          <w:rFonts w:ascii="Times New Roman" w:hAnsi="Times New Roman"/>
          <w:sz w:val="24"/>
          <w:szCs w:val="24"/>
          <w:lang w:val="sq-AL"/>
        </w:rPr>
        <w:t xml:space="preserve">9632/2006 “Për sistemin e taksave vendore”, të ndryshuar, lidhet me ndryshimin e niveleve të taksës së tabelës, duke synuar një riklasifikim </w:t>
      </w:r>
      <w:r w:rsidR="00961A4B" w:rsidRPr="00064FC4">
        <w:rPr>
          <w:rFonts w:ascii="Times New Roman" w:hAnsi="Times New Roman"/>
          <w:sz w:val="24"/>
          <w:szCs w:val="24"/>
          <w:lang w:val="sq-AL"/>
        </w:rPr>
        <w:t>të ri t</w:t>
      </w:r>
      <w:r w:rsidR="00AB2B32" w:rsidRPr="00064FC4">
        <w:rPr>
          <w:rFonts w:ascii="Times New Roman" w:hAnsi="Times New Roman"/>
          <w:sz w:val="24"/>
          <w:szCs w:val="24"/>
          <w:lang w:val="sq-AL"/>
        </w:rPr>
        <w:t>ë</w:t>
      </w:r>
      <w:r w:rsidR="00961A4B" w:rsidRPr="00064FC4">
        <w:rPr>
          <w:rFonts w:ascii="Times New Roman" w:hAnsi="Times New Roman"/>
          <w:sz w:val="24"/>
          <w:szCs w:val="24"/>
          <w:lang w:val="sq-AL"/>
        </w:rPr>
        <w:t xml:space="preserve"> taks</w:t>
      </w:r>
      <w:r w:rsidR="00AB2B32" w:rsidRPr="00064FC4">
        <w:rPr>
          <w:rFonts w:ascii="Times New Roman" w:hAnsi="Times New Roman"/>
          <w:sz w:val="24"/>
          <w:szCs w:val="24"/>
          <w:lang w:val="sq-AL"/>
        </w:rPr>
        <w:t>ë</w:t>
      </w:r>
      <w:r w:rsidR="00961A4B" w:rsidRPr="00064FC4">
        <w:rPr>
          <w:rFonts w:ascii="Times New Roman" w:hAnsi="Times New Roman"/>
          <w:sz w:val="24"/>
          <w:szCs w:val="24"/>
          <w:lang w:val="sq-AL"/>
        </w:rPr>
        <w:t>s s</w:t>
      </w:r>
      <w:r w:rsidR="00AB2B32" w:rsidRPr="00064FC4">
        <w:rPr>
          <w:rFonts w:ascii="Times New Roman" w:hAnsi="Times New Roman"/>
          <w:sz w:val="24"/>
          <w:szCs w:val="24"/>
          <w:lang w:val="sq-AL"/>
        </w:rPr>
        <w:t>ë</w:t>
      </w:r>
      <w:r w:rsidR="00961A4B" w:rsidRPr="00064FC4">
        <w:rPr>
          <w:rFonts w:ascii="Times New Roman" w:hAnsi="Times New Roman"/>
          <w:sz w:val="24"/>
          <w:szCs w:val="24"/>
          <w:lang w:val="sq-AL"/>
        </w:rPr>
        <w:t xml:space="preserve"> tabel</w:t>
      </w:r>
      <w:r w:rsidR="00AB2B32" w:rsidRPr="00064FC4">
        <w:rPr>
          <w:rFonts w:ascii="Times New Roman" w:hAnsi="Times New Roman"/>
          <w:sz w:val="24"/>
          <w:szCs w:val="24"/>
          <w:lang w:val="sq-AL"/>
        </w:rPr>
        <w:t>ë</w:t>
      </w:r>
      <w:r w:rsidR="00961A4B" w:rsidRPr="00064FC4">
        <w:rPr>
          <w:rFonts w:ascii="Times New Roman" w:hAnsi="Times New Roman"/>
          <w:sz w:val="24"/>
          <w:szCs w:val="24"/>
          <w:lang w:val="sq-AL"/>
        </w:rPr>
        <w:t>s, i cili merr parasysh</w:t>
      </w:r>
      <w:r w:rsidRPr="00064FC4">
        <w:rPr>
          <w:rFonts w:ascii="Times New Roman" w:hAnsi="Times New Roman"/>
          <w:sz w:val="24"/>
          <w:szCs w:val="24"/>
          <w:lang w:val="sq-AL"/>
        </w:rPr>
        <w:t>:</w:t>
      </w:r>
    </w:p>
    <w:p w:rsidR="00442FF8" w:rsidRPr="00E56539" w:rsidRDefault="00961A4B" w:rsidP="00E56539">
      <w:pPr>
        <w:pStyle w:val="ListParagraph"/>
        <w:numPr>
          <w:ilvl w:val="0"/>
          <w:numId w:val="7"/>
        </w:numPr>
        <w:spacing w:line="276" w:lineRule="auto"/>
        <w:jc w:val="both"/>
        <w:rPr>
          <w:rFonts w:ascii="Times New Roman" w:hAnsi="Times New Roman"/>
          <w:sz w:val="24"/>
          <w:szCs w:val="24"/>
          <w:lang w:val="sq-AL"/>
        </w:rPr>
      </w:pPr>
      <w:r w:rsidRPr="00E56539">
        <w:rPr>
          <w:rFonts w:ascii="Times New Roman" w:hAnsi="Times New Roman"/>
          <w:sz w:val="24"/>
          <w:szCs w:val="24"/>
          <w:lang w:val="sq-AL"/>
        </w:rPr>
        <w:t>L</w:t>
      </w:r>
      <w:r w:rsidR="00442FF8" w:rsidRPr="00E56539">
        <w:rPr>
          <w:rFonts w:ascii="Times New Roman" w:hAnsi="Times New Roman"/>
          <w:sz w:val="24"/>
          <w:szCs w:val="24"/>
          <w:lang w:val="sq-AL"/>
        </w:rPr>
        <w:t>lojin e tabelës së vendosur</w:t>
      </w:r>
      <w:r w:rsidRPr="00E56539">
        <w:rPr>
          <w:rFonts w:ascii="Times New Roman" w:hAnsi="Times New Roman"/>
          <w:sz w:val="24"/>
          <w:szCs w:val="24"/>
          <w:lang w:val="sq-AL"/>
        </w:rPr>
        <w:t>,</w:t>
      </w:r>
    </w:p>
    <w:p w:rsidR="00442FF8" w:rsidRPr="00E56539" w:rsidRDefault="00961A4B" w:rsidP="00E56539">
      <w:pPr>
        <w:pStyle w:val="ListParagraph"/>
        <w:numPr>
          <w:ilvl w:val="0"/>
          <w:numId w:val="7"/>
        </w:numPr>
        <w:spacing w:line="276" w:lineRule="auto"/>
        <w:jc w:val="both"/>
        <w:rPr>
          <w:rFonts w:ascii="Times New Roman" w:hAnsi="Times New Roman"/>
          <w:sz w:val="24"/>
          <w:szCs w:val="24"/>
          <w:lang w:val="sq-AL"/>
        </w:rPr>
      </w:pPr>
      <w:r w:rsidRPr="00E56539">
        <w:rPr>
          <w:rFonts w:ascii="Times New Roman" w:hAnsi="Times New Roman"/>
          <w:sz w:val="24"/>
          <w:szCs w:val="24"/>
          <w:lang w:val="sq-AL"/>
        </w:rPr>
        <w:t>S</w:t>
      </w:r>
      <w:r w:rsidR="00442FF8" w:rsidRPr="00E56539">
        <w:rPr>
          <w:rFonts w:ascii="Times New Roman" w:hAnsi="Times New Roman"/>
          <w:sz w:val="24"/>
          <w:szCs w:val="24"/>
          <w:lang w:val="sq-AL"/>
        </w:rPr>
        <w:t>ipërfaqen që z</w:t>
      </w:r>
      <w:r w:rsidR="00AB2B32" w:rsidRPr="00E56539">
        <w:rPr>
          <w:rFonts w:ascii="Times New Roman" w:hAnsi="Times New Roman"/>
          <w:sz w:val="24"/>
          <w:szCs w:val="24"/>
          <w:lang w:val="sq-AL"/>
        </w:rPr>
        <w:t>ë</w:t>
      </w:r>
      <w:r w:rsidR="00442FF8" w:rsidRPr="00E56539">
        <w:rPr>
          <w:rFonts w:ascii="Times New Roman" w:hAnsi="Times New Roman"/>
          <w:sz w:val="24"/>
          <w:szCs w:val="24"/>
          <w:lang w:val="sq-AL"/>
        </w:rPr>
        <w:t xml:space="preserve"> tabela</w:t>
      </w:r>
      <w:r w:rsidRPr="00E56539">
        <w:rPr>
          <w:rFonts w:ascii="Times New Roman" w:hAnsi="Times New Roman"/>
          <w:sz w:val="24"/>
          <w:szCs w:val="24"/>
          <w:lang w:val="sq-AL"/>
        </w:rPr>
        <w:t>,</w:t>
      </w:r>
    </w:p>
    <w:p w:rsidR="00442FF8" w:rsidRPr="00E56539" w:rsidRDefault="00442FF8" w:rsidP="00E56539">
      <w:pPr>
        <w:pStyle w:val="ListParagraph"/>
        <w:numPr>
          <w:ilvl w:val="0"/>
          <w:numId w:val="7"/>
        </w:numPr>
        <w:spacing w:line="276" w:lineRule="auto"/>
        <w:jc w:val="both"/>
        <w:rPr>
          <w:rFonts w:ascii="Times New Roman" w:hAnsi="Times New Roman"/>
          <w:sz w:val="24"/>
          <w:szCs w:val="24"/>
          <w:lang w:val="sq-AL"/>
        </w:rPr>
      </w:pPr>
      <w:r w:rsidRPr="00E56539">
        <w:rPr>
          <w:rFonts w:ascii="Times New Roman" w:hAnsi="Times New Roman"/>
          <w:sz w:val="24"/>
          <w:szCs w:val="24"/>
          <w:lang w:val="sq-AL"/>
        </w:rPr>
        <w:t>Ruajtjen e kategorizimit të ndarjes aktuale që kanë bashkitë</w:t>
      </w:r>
      <w:r w:rsidR="00961A4B" w:rsidRPr="00E56539">
        <w:rPr>
          <w:rFonts w:ascii="Times New Roman" w:hAnsi="Times New Roman"/>
          <w:sz w:val="24"/>
          <w:szCs w:val="24"/>
          <w:lang w:val="sq-AL"/>
        </w:rPr>
        <w:t>.</w:t>
      </w:r>
    </w:p>
    <w:p w:rsidR="00442FF8" w:rsidRPr="00E56539" w:rsidRDefault="00064FC4" w:rsidP="00E56539">
      <w:pPr>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Përsa i këtij ndryshimi, </w:t>
      </w:r>
      <w:r w:rsidRPr="00E56539">
        <w:rPr>
          <w:rFonts w:ascii="Times New Roman" w:hAnsi="Times New Roman" w:cs="Times New Roman"/>
          <w:sz w:val="24"/>
          <w:szCs w:val="24"/>
          <w:lang w:val="sq-AL"/>
        </w:rPr>
        <w:t xml:space="preserve">është </w:t>
      </w:r>
      <w:r w:rsidR="00AB2B32" w:rsidRPr="00E56539">
        <w:rPr>
          <w:rFonts w:ascii="Times New Roman" w:hAnsi="Times New Roman" w:cs="Times New Roman"/>
          <w:sz w:val="24"/>
          <w:szCs w:val="24"/>
          <w:lang w:val="sq-AL"/>
        </w:rPr>
        <w:t xml:space="preserve">marrë në konsideratë eksperienca e </w:t>
      </w:r>
      <w:r w:rsidR="00442FF8" w:rsidRPr="00E56539">
        <w:rPr>
          <w:rFonts w:ascii="Times New Roman" w:hAnsi="Times New Roman" w:cs="Times New Roman"/>
          <w:sz w:val="24"/>
          <w:szCs w:val="24"/>
          <w:lang w:val="sq-AL"/>
        </w:rPr>
        <w:t xml:space="preserve"> Malit të Zi, i cili, bazuar në sipërfaqen e shtrirjes së tabelës, ka vendosur kategorizim të nivelit të taksës sipas madhësisë së tabelës. Kështu, tabelat deri në një sipërfaqe të caktuar, taksohen në nivelin 100% të taksës. Mbi këtë sipërfaqe, për çdo diapazon rritje nga një sipërfaqe në tjetrën, niveli i taksës ulet në masat 85%, 75%, 55% dhe 40% ndaj nivelit 100%. Gjithashtu, duke qenë se përgjithësisht tabelat ndahen në të thjeshta, me ndriçim dhe elektronike, niveli i taksës ndryshon me rritje sipas këtyre ndarjeve. Niveli më i lartë është për taksën e tabelës elektronike 100%, duke u ulur në nivelet 77% për tabelat me ndriçim dhe 44% për tabelat e thjeshta.</w:t>
      </w:r>
    </w:p>
    <w:p w:rsidR="00442FF8" w:rsidRPr="00E56539" w:rsidRDefault="008620B9" w:rsidP="00E56539">
      <w:pPr>
        <w:jc w:val="both"/>
        <w:rPr>
          <w:rFonts w:ascii="Times New Roman" w:hAnsi="Times New Roman" w:cs="Times New Roman"/>
          <w:sz w:val="24"/>
          <w:szCs w:val="24"/>
          <w:lang w:val="sq-AL"/>
        </w:rPr>
      </w:pPr>
      <w:r w:rsidRPr="00E56539">
        <w:rPr>
          <w:rFonts w:ascii="Times New Roman" w:hAnsi="Times New Roman" w:cs="Times New Roman"/>
          <w:sz w:val="24"/>
          <w:szCs w:val="24"/>
          <w:lang w:val="sq-AL"/>
        </w:rPr>
        <w:t>Në këto kushte bëhet dhe një dallim për taksimin midis llojshmerive të tabelave të vendosura, por dhe ndikon në lehtësimin e barrës fiskale për taksapaguesit, subjekt i kësaj takse.</w:t>
      </w:r>
      <w:r w:rsidR="0096742A" w:rsidRPr="00E56539">
        <w:rPr>
          <w:rFonts w:ascii="Times New Roman" w:hAnsi="Times New Roman" w:cs="Times New Roman"/>
          <w:sz w:val="24"/>
          <w:szCs w:val="24"/>
          <w:lang w:val="sq-AL"/>
        </w:rPr>
        <w:t xml:space="preserve"> </w:t>
      </w:r>
    </w:p>
    <w:p w:rsidR="009F3C6B" w:rsidRPr="00E56539" w:rsidRDefault="009F3C6B" w:rsidP="00E56539">
      <w:pPr>
        <w:numPr>
          <w:ilvl w:val="0"/>
          <w:numId w:val="1"/>
        </w:numPr>
        <w:tabs>
          <w:tab w:val="left" w:pos="284"/>
        </w:tabs>
        <w:spacing w:after="0"/>
        <w:contextualSpacing/>
        <w:jc w:val="both"/>
        <w:rPr>
          <w:rFonts w:ascii="Times New Roman" w:eastAsia="Times New Roman" w:hAnsi="Times New Roman" w:cs="Times New Roman"/>
          <w:b/>
          <w:sz w:val="24"/>
          <w:szCs w:val="24"/>
          <w:lang w:val="sq-AL"/>
        </w:rPr>
      </w:pPr>
      <w:r w:rsidRPr="00E56539">
        <w:rPr>
          <w:rFonts w:ascii="Times New Roman" w:eastAsia="Times New Roman" w:hAnsi="Times New Roman" w:cs="Times New Roman"/>
          <w:b/>
          <w:sz w:val="24"/>
          <w:szCs w:val="24"/>
          <w:lang w:val="sq-AL"/>
        </w:rPr>
        <w:t>VLERËSIMI I LIGJSHMËRISË, KUSHTETUTSHMËRISË DHE HARMONIZIMI ME LEGJISLACIONIN NË FUQI VENDAS E NDËRKOMBËTAR</w:t>
      </w: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sz w:val="24"/>
          <w:szCs w:val="24"/>
          <w:lang w:val="sq-AL"/>
        </w:rPr>
        <w:t>Ky projektligj është hartuar duke u mbështetur</w:t>
      </w:r>
      <w:r w:rsidRPr="00E56539">
        <w:rPr>
          <w:rFonts w:ascii="Times New Roman" w:eastAsia="Times New Roman" w:hAnsi="Times New Roman" w:cs="Times New Roman"/>
          <w:b/>
          <w:sz w:val="24"/>
          <w:szCs w:val="24"/>
          <w:lang w:val="sq-AL"/>
        </w:rPr>
        <w:t xml:space="preserve"> </w:t>
      </w:r>
      <w:r w:rsidRPr="00E56539">
        <w:rPr>
          <w:rFonts w:ascii="Times New Roman" w:eastAsia="Times New Roman" w:hAnsi="Times New Roman" w:cs="Times New Roman"/>
          <w:sz w:val="24"/>
          <w:szCs w:val="24"/>
          <w:lang w:val="sq-AL"/>
        </w:rPr>
        <w:t>në nenin 78, 83 pika 1 dhe 155, të Kushtetutës.</w:t>
      </w:r>
    </w:p>
    <w:p w:rsidR="009F3C6B" w:rsidRPr="00E56539" w:rsidRDefault="009F3C6B" w:rsidP="00E56539">
      <w:pPr>
        <w:tabs>
          <w:tab w:val="left" w:pos="284"/>
        </w:tabs>
        <w:spacing w:after="0"/>
        <w:jc w:val="both"/>
        <w:rPr>
          <w:rFonts w:ascii="Times New Roman" w:eastAsia="Times New Roman" w:hAnsi="Times New Roman" w:cs="Times New Roman"/>
          <w:b/>
          <w:sz w:val="24"/>
          <w:szCs w:val="24"/>
          <w:lang w:val="sq-AL"/>
        </w:rPr>
      </w:pPr>
    </w:p>
    <w:p w:rsidR="009F3C6B" w:rsidRPr="00E56539" w:rsidRDefault="009F3C6B" w:rsidP="00E56539">
      <w:pPr>
        <w:numPr>
          <w:ilvl w:val="0"/>
          <w:numId w:val="1"/>
        </w:numPr>
        <w:tabs>
          <w:tab w:val="left" w:pos="284"/>
        </w:tabs>
        <w:spacing w:after="0"/>
        <w:contextualSpacing/>
        <w:jc w:val="both"/>
        <w:rPr>
          <w:rFonts w:ascii="Times New Roman" w:eastAsia="Times New Roman" w:hAnsi="Times New Roman" w:cs="Times New Roman"/>
          <w:b/>
          <w:sz w:val="24"/>
          <w:szCs w:val="24"/>
          <w:lang w:val="sq-AL"/>
        </w:rPr>
      </w:pPr>
      <w:r w:rsidRPr="00E56539">
        <w:rPr>
          <w:rFonts w:ascii="Times New Roman" w:eastAsia="Times New Roman" w:hAnsi="Times New Roman" w:cs="Times New Roman"/>
          <w:b/>
          <w:sz w:val="24"/>
          <w:szCs w:val="24"/>
          <w:lang w:val="sq-AL"/>
        </w:rPr>
        <w:t xml:space="preserve">VLERËSIMI I SHKALLËS SË PËRAFRIMIT ME </w:t>
      </w:r>
      <w:r w:rsidRPr="00E56539">
        <w:rPr>
          <w:rFonts w:ascii="Times New Roman" w:eastAsia="Times New Roman" w:hAnsi="Times New Roman" w:cs="Times New Roman"/>
          <w:b/>
          <w:i/>
          <w:sz w:val="24"/>
          <w:szCs w:val="24"/>
          <w:lang w:val="sq-AL"/>
        </w:rPr>
        <w:t xml:space="preserve">ACQUIS COMMUNAUTAIRE </w:t>
      </w:r>
      <w:r w:rsidRPr="00E56539">
        <w:rPr>
          <w:rFonts w:ascii="Times New Roman" w:eastAsia="Times New Roman" w:hAnsi="Times New Roman" w:cs="Times New Roman"/>
          <w:b/>
          <w:sz w:val="24"/>
          <w:szCs w:val="24"/>
          <w:lang w:val="sq-AL"/>
        </w:rPr>
        <w:t>(PËR PROJEKTAKET NORMATIVE)</w:t>
      </w:r>
    </w:p>
    <w:p w:rsidR="009F3C6B" w:rsidRPr="00E56539" w:rsidRDefault="009F3C6B" w:rsidP="00E56539">
      <w:pPr>
        <w:tabs>
          <w:tab w:val="left" w:pos="284"/>
        </w:tabs>
        <w:spacing w:after="0"/>
        <w:jc w:val="both"/>
        <w:rPr>
          <w:rFonts w:ascii="Times New Roman" w:eastAsia="Times New Roman" w:hAnsi="Times New Roman" w:cs="Times New Roman"/>
          <w:b/>
          <w:sz w:val="24"/>
          <w:szCs w:val="24"/>
          <w:lang w:val="sq-AL"/>
        </w:rPr>
      </w:pP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sz w:val="24"/>
          <w:szCs w:val="24"/>
          <w:lang w:val="sq-AL"/>
        </w:rPr>
        <w:t>Nuk synohet përafrimi me acquis</w:t>
      </w:r>
      <w:r w:rsidR="00AB2B32" w:rsidRPr="00E56539">
        <w:rPr>
          <w:rFonts w:ascii="Times New Roman" w:eastAsia="Times New Roman" w:hAnsi="Times New Roman" w:cs="Times New Roman"/>
          <w:sz w:val="24"/>
          <w:szCs w:val="24"/>
          <w:lang w:val="sq-AL"/>
        </w:rPr>
        <w:t xml:space="preserve"> communautaire</w:t>
      </w:r>
      <w:r w:rsidRPr="00E56539">
        <w:rPr>
          <w:rFonts w:ascii="Times New Roman" w:eastAsia="Times New Roman" w:hAnsi="Times New Roman" w:cs="Times New Roman"/>
          <w:sz w:val="24"/>
          <w:szCs w:val="24"/>
          <w:lang w:val="sq-AL"/>
        </w:rPr>
        <w:t>.</w:t>
      </w: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p>
    <w:p w:rsidR="009F3C6B" w:rsidRPr="00E56539" w:rsidRDefault="009F3C6B" w:rsidP="00E56539">
      <w:pPr>
        <w:numPr>
          <w:ilvl w:val="0"/>
          <w:numId w:val="1"/>
        </w:numPr>
        <w:tabs>
          <w:tab w:val="left" w:pos="284"/>
        </w:tabs>
        <w:spacing w:after="0"/>
        <w:contextualSpacing/>
        <w:jc w:val="both"/>
        <w:rPr>
          <w:rFonts w:ascii="Times New Roman" w:eastAsia="Times New Roman" w:hAnsi="Times New Roman" w:cs="Times New Roman"/>
          <w:b/>
          <w:sz w:val="24"/>
          <w:szCs w:val="24"/>
          <w:lang w:val="sq-AL"/>
        </w:rPr>
      </w:pPr>
      <w:r w:rsidRPr="00E56539">
        <w:rPr>
          <w:rFonts w:ascii="Times New Roman" w:eastAsia="Times New Roman" w:hAnsi="Times New Roman" w:cs="Times New Roman"/>
          <w:b/>
          <w:sz w:val="24"/>
          <w:szCs w:val="24"/>
          <w:lang w:val="sq-AL"/>
        </w:rPr>
        <w:t>PËRMBLEDHJE SHPJEGUESE E PËRMBAJTJES SË PROJEKTAKTIT</w:t>
      </w:r>
    </w:p>
    <w:p w:rsidR="009F3C6B" w:rsidRPr="00E56539" w:rsidRDefault="009F3C6B" w:rsidP="00E56539">
      <w:pPr>
        <w:tabs>
          <w:tab w:val="left" w:pos="284"/>
        </w:tabs>
        <w:spacing w:after="0"/>
        <w:jc w:val="both"/>
        <w:rPr>
          <w:rFonts w:ascii="Times New Roman" w:eastAsia="Times New Roman" w:hAnsi="Times New Roman" w:cs="Times New Roman"/>
          <w:b/>
          <w:sz w:val="24"/>
          <w:szCs w:val="24"/>
          <w:lang w:val="sq-AL"/>
        </w:rPr>
      </w:pP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sz w:val="24"/>
          <w:szCs w:val="24"/>
          <w:lang w:val="sq-AL"/>
        </w:rPr>
        <w:t xml:space="preserve">Ky projektligj përbëhet nga </w:t>
      </w:r>
      <w:r w:rsidR="00AB2B32" w:rsidRPr="00E56539">
        <w:rPr>
          <w:rFonts w:ascii="Times New Roman" w:eastAsia="Times New Roman" w:hAnsi="Times New Roman" w:cs="Times New Roman"/>
          <w:sz w:val="24"/>
          <w:szCs w:val="24"/>
          <w:lang w:val="sq-AL"/>
        </w:rPr>
        <w:t>11</w:t>
      </w:r>
      <w:r w:rsidRPr="00E56539">
        <w:rPr>
          <w:rFonts w:ascii="Times New Roman" w:eastAsia="Times New Roman" w:hAnsi="Times New Roman" w:cs="Times New Roman"/>
          <w:sz w:val="24"/>
          <w:szCs w:val="24"/>
          <w:lang w:val="sq-AL"/>
        </w:rPr>
        <w:t xml:space="preserve"> nene.</w:t>
      </w: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p>
    <w:p w:rsidR="004B19F4" w:rsidRPr="00E56539" w:rsidRDefault="004B19F4" w:rsidP="00E56539">
      <w:pPr>
        <w:tabs>
          <w:tab w:val="left" w:pos="284"/>
        </w:tabs>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b/>
          <w:sz w:val="24"/>
          <w:szCs w:val="24"/>
          <w:lang w:val="sq-AL"/>
        </w:rPr>
        <w:t>N</w:t>
      </w:r>
      <w:r w:rsidR="00726953" w:rsidRPr="00E56539">
        <w:rPr>
          <w:rFonts w:ascii="Times New Roman" w:eastAsia="Times New Roman" w:hAnsi="Times New Roman" w:cs="Times New Roman"/>
          <w:b/>
          <w:sz w:val="24"/>
          <w:szCs w:val="24"/>
          <w:lang w:val="sq-AL"/>
        </w:rPr>
        <w:t>ë</w:t>
      </w:r>
      <w:r w:rsidR="00E56DB4" w:rsidRPr="00E56539">
        <w:rPr>
          <w:rFonts w:ascii="Times New Roman" w:eastAsia="Times New Roman" w:hAnsi="Times New Roman" w:cs="Times New Roman"/>
          <w:b/>
          <w:sz w:val="24"/>
          <w:szCs w:val="24"/>
          <w:lang w:val="sq-AL"/>
        </w:rPr>
        <w:t xml:space="preserve"> nenin 1</w:t>
      </w:r>
      <w:r w:rsidRPr="00E56539">
        <w:rPr>
          <w:rFonts w:ascii="Times New Roman" w:eastAsia="Times New Roman" w:hAnsi="Times New Roman" w:cs="Times New Roman"/>
          <w:b/>
          <w:sz w:val="24"/>
          <w:szCs w:val="24"/>
          <w:lang w:val="sq-AL"/>
        </w:rPr>
        <w:t xml:space="preserve"> </w:t>
      </w:r>
      <w:r w:rsidRPr="00E56539">
        <w:rPr>
          <w:rFonts w:ascii="Times New Roman" w:eastAsia="Times New Roman" w:hAnsi="Times New Roman" w:cs="Times New Roman"/>
          <w:sz w:val="24"/>
          <w:szCs w:val="24"/>
          <w:lang w:val="sq-AL"/>
        </w:rPr>
        <w:t>t</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projektligjit b</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hen disa shtesa dhe ndryshime n</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nenin 3 t</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ligjit, t</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cilat konsistojn</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n</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dh</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nien e nj</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p</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rkufizimi m</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t</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sakt</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p</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rsa i p</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rket asaj se çfar</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jan</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pasurit</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e paluajtshme n</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kuptim t</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ligjit p</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r taksat vendor</w:t>
      </w:r>
      <w:r w:rsidR="00005938" w:rsidRPr="00E56539">
        <w:rPr>
          <w:rFonts w:ascii="Times New Roman" w:eastAsia="Times New Roman" w:hAnsi="Times New Roman" w:cs="Times New Roman"/>
          <w:sz w:val="24"/>
          <w:szCs w:val="24"/>
          <w:lang w:val="sq-AL"/>
        </w:rPr>
        <w:t>e</w:t>
      </w:r>
      <w:r w:rsidRPr="00E56539">
        <w:rPr>
          <w:rFonts w:ascii="Times New Roman" w:eastAsia="Times New Roman" w:hAnsi="Times New Roman" w:cs="Times New Roman"/>
          <w:sz w:val="24"/>
          <w:szCs w:val="24"/>
          <w:lang w:val="sq-AL"/>
        </w:rPr>
        <w:t>, si dhe shtimin e nj</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p</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rkufizimi t</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ri q</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sht</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“Kadastra Fiskale” e cila parashikohet t</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ngrihet n</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k</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t</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projektligj.</w:t>
      </w:r>
    </w:p>
    <w:p w:rsidR="004B19F4" w:rsidRPr="00E56539" w:rsidRDefault="004B19F4" w:rsidP="00E56539">
      <w:pPr>
        <w:tabs>
          <w:tab w:val="left" w:pos="284"/>
        </w:tabs>
        <w:spacing w:after="0"/>
        <w:jc w:val="both"/>
        <w:rPr>
          <w:rFonts w:ascii="Times New Roman" w:eastAsia="Times New Roman" w:hAnsi="Times New Roman" w:cs="Times New Roman"/>
          <w:sz w:val="24"/>
          <w:szCs w:val="24"/>
          <w:lang w:val="sq-AL"/>
        </w:rPr>
      </w:pPr>
    </w:p>
    <w:p w:rsidR="009F3C6B" w:rsidRPr="00E56539" w:rsidRDefault="004B19F4" w:rsidP="00E56539">
      <w:pPr>
        <w:tabs>
          <w:tab w:val="left" w:pos="284"/>
        </w:tabs>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b/>
          <w:sz w:val="24"/>
          <w:szCs w:val="24"/>
          <w:lang w:val="sq-AL"/>
        </w:rPr>
        <w:t>N</w:t>
      </w:r>
      <w:r w:rsidR="00726953" w:rsidRPr="00E56539">
        <w:rPr>
          <w:rFonts w:ascii="Times New Roman" w:eastAsia="Times New Roman" w:hAnsi="Times New Roman" w:cs="Times New Roman"/>
          <w:b/>
          <w:sz w:val="24"/>
          <w:szCs w:val="24"/>
          <w:lang w:val="sq-AL"/>
        </w:rPr>
        <w:t>ë</w:t>
      </w:r>
      <w:r w:rsidRPr="00E56539">
        <w:rPr>
          <w:rFonts w:ascii="Times New Roman" w:eastAsia="Times New Roman" w:hAnsi="Times New Roman" w:cs="Times New Roman"/>
          <w:b/>
          <w:sz w:val="24"/>
          <w:szCs w:val="24"/>
          <w:lang w:val="sq-AL"/>
        </w:rPr>
        <w:t xml:space="preserve"> nenin 2</w:t>
      </w:r>
      <w:r w:rsidRPr="00E56539">
        <w:rPr>
          <w:rFonts w:ascii="Times New Roman" w:eastAsia="Times New Roman" w:hAnsi="Times New Roman" w:cs="Times New Roman"/>
          <w:sz w:val="24"/>
          <w:szCs w:val="24"/>
          <w:lang w:val="sq-AL"/>
        </w:rPr>
        <w:t xml:space="preserve"> t</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projektligjit, b</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het shtesa n</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nenin 4 t</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ligjit, ku pas pik</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s 8 shtohet pika 9, me an</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t</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s</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cil</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s parashikohet ngritja</w:t>
      </w:r>
      <w:r w:rsidR="00726953" w:rsidRPr="00E56539">
        <w:rPr>
          <w:rFonts w:ascii="Times New Roman" w:eastAsia="Times New Roman" w:hAnsi="Times New Roman" w:cs="Times New Roman"/>
          <w:sz w:val="24"/>
          <w:szCs w:val="24"/>
          <w:lang w:val="sq-AL"/>
        </w:rPr>
        <w:t>, pranë Ministrisë së Financave dhe Ekonomis</w:t>
      </w:r>
      <w:r w:rsidR="00015173" w:rsidRPr="00E56539">
        <w:rPr>
          <w:rFonts w:ascii="Times New Roman" w:eastAsia="Times New Roman" w:hAnsi="Times New Roman" w:cs="Times New Roman"/>
          <w:sz w:val="24"/>
          <w:szCs w:val="24"/>
          <w:lang w:val="sq-AL"/>
        </w:rPr>
        <w:t>ë</w:t>
      </w:r>
      <w:r w:rsidR="00726953" w:rsidRPr="00E56539">
        <w:rPr>
          <w:rFonts w:ascii="Times New Roman" w:eastAsia="Times New Roman" w:hAnsi="Times New Roman" w:cs="Times New Roman"/>
          <w:sz w:val="24"/>
          <w:szCs w:val="24"/>
          <w:lang w:val="sq-AL"/>
        </w:rPr>
        <w:t>,</w:t>
      </w:r>
      <w:r w:rsidRPr="00E56539">
        <w:rPr>
          <w:rFonts w:ascii="Times New Roman" w:eastAsia="Times New Roman" w:hAnsi="Times New Roman" w:cs="Times New Roman"/>
          <w:sz w:val="24"/>
          <w:szCs w:val="24"/>
          <w:lang w:val="sq-AL"/>
        </w:rPr>
        <w:t xml:space="preserve"> e struktur</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s p</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rgjegj</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se p</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r administrimin e Kadastr</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s Fiskale dhe mbik</w:t>
      </w:r>
      <w:r w:rsidR="0072695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qyrjen e ta</w:t>
      </w:r>
      <w:r w:rsidR="00726953" w:rsidRPr="00E56539">
        <w:rPr>
          <w:rFonts w:ascii="Times New Roman" w:eastAsia="Times New Roman" w:hAnsi="Times New Roman" w:cs="Times New Roman"/>
          <w:sz w:val="24"/>
          <w:szCs w:val="24"/>
          <w:lang w:val="sq-AL"/>
        </w:rPr>
        <w:t xml:space="preserve">ksës mbi pasurinë e </w:t>
      </w:r>
      <w:r w:rsidR="00726953" w:rsidRPr="00E56539">
        <w:rPr>
          <w:rFonts w:ascii="Times New Roman" w:eastAsia="Times New Roman" w:hAnsi="Times New Roman" w:cs="Times New Roman"/>
          <w:sz w:val="24"/>
          <w:szCs w:val="24"/>
          <w:lang w:val="sq-AL"/>
        </w:rPr>
        <w:lastRenderedPageBreak/>
        <w:t>paluajtshme. Mënyr</w:t>
      </w:r>
      <w:r w:rsidR="00005938" w:rsidRPr="00E56539">
        <w:rPr>
          <w:rFonts w:ascii="Times New Roman" w:eastAsia="Times New Roman" w:hAnsi="Times New Roman" w:cs="Times New Roman"/>
          <w:sz w:val="24"/>
          <w:szCs w:val="24"/>
          <w:lang w:val="sq-AL"/>
        </w:rPr>
        <w:t>a</w:t>
      </w:r>
      <w:r w:rsidR="00726953" w:rsidRPr="00E56539">
        <w:rPr>
          <w:rFonts w:ascii="Times New Roman" w:eastAsia="Times New Roman" w:hAnsi="Times New Roman" w:cs="Times New Roman"/>
          <w:sz w:val="24"/>
          <w:szCs w:val="24"/>
          <w:lang w:val="sq-AL"/>
        </w:rPr>
        <w:t xml:space="preserve"> se si do të organizohet dhe funksionojë kjo strukturë do të përcaktohet me rregullore të veçantë të Ministrit të Financave dhe Ekonomisë.</w:t>
      </w:r>
    </w:p>
    <w:p w:rsidR="00726953" w:rsidRPr="00E56539" w:rsidRDefault="00726953" w:rsidP="00E56539">
      <w:pPr>
        <w:tabs>
          <w:tab w:val="left" w:pos="284"/>
        </w:tabs>
        <w:spacing w:after="0"/>
        <w:jc w:val="both"/>
        <w:rPr>
          <w:rFonts w:ascii="Times New Roman" w:eastAsia="Times New Roman" w:hAnsi="Times New Roman" w:cs="Times New Roman"/>
          <w:sz w:val="24"/>
          <w:szCs w:val="24"/>
          <w:lang w:val="sq-AL"/>
        </w:rPr>
      </w:pPr>
    </w:p>
    <w:p w:rsidR="00AB2B32" w:rsidRPr="00E56539" w:rsidRDefault="00AB2B32" w:rsidP="00E56539">
      <w:pPr>
        <w:tabs>
          <w:tab w:val="left" w:pos="284"/>
        </w:tabs>
        <w:spacing w:after="0"/>
        <w:jc w:val="both"/>
        <w:rPr>
          <w:rFonts w:ascii="Times New Roman" w:eastAsia="Times New Roman" w:hAnsi="Times New Roman" w:cs="Times New Roman"/>
          <w:b/>
          <w:sz w:val="24"/>
          <w:szCs w:val="24"/>
          <w:lang w:val="sq-AL"/>
        </w:rPr>
      </w:pPr>
      <w:r w:rsidRPr="00E56539">
        <w:rPr>
          <w:rFonts w:ascii="Times New Roman" w:eastAsia="Times New Roman" w:hAnsi="Times New Roman" w:cs="Times New Roman"/>
          <w:b/>
          <w:sz w:val="24"/>
          <w:szCs w:val="24"/>
          <w:lang w:val="sq-AL"/>
        </w:rPr>
        <w:t xml:space="preserve">Në nenin 3 </w:t>
      </w:r>
      <w:r w:rsidRPr="00E56539">
        <w:rPr>
          <w:rFonts w:ascii="Times New Roman" w:eastAsia="Times New Roman" w:hAnsi="Times New Roman" w:cs="Times New Roman"/>
          <w:sz w:val="24"/>
          <w:szCs w:val="24"/>
          <w:lang w:val="sq-AL"/>
        </w:rPr>
        <w:t>të projektligjit, ndryshohet neni 7 i ligjt i cili parashikon ngritjen e strukturave vendore të apelimit tatimor, në bazë të të cilave taksapaguesit kanë të drejtë të ankimojnë ndaj vendimeve apo veprimeve të zyrëve vendore të taksave.</w:t>
      </w:r>
    </w:p>
    <w:p w:rsidR="00AB2B32" w:rsidRPr="00E56539" w:rsidRDefault="00AB2B32" w:rsidP="00E56539">
      <w:pPr>
        <w:tabs>
          <w:tab w:val="left" w:pos="284"/>
        </w:tabs>
        <w:spacing w:after="0"/>
        <w:jc w:val="both"/>
        <w:rPr>
          <w:rFonts w:ascii="Times New Roman" w:eastAsia="Times New Roman" w:hAnsi="Times New Roman" w:cs="Times New Roman"/>
          <w:b/>
          <w:sz w:val="24"/>
          <w:szCs w:val="24"/>
          <w:lang w:val="sq-AL"/>
        </w:rPr>
      </w:pPr>
    </w:p>
    <w:p w:rsidR="00E56DB4" w:rsidRPr="00E56539" w:rsidRDefault="00726953" w:rsidP="00E56539">
      <w:pPr>
        <w:tabs>
          <w:tab w:val="left" w:pos="284"/>
        </w:tabs>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b/>
          <w:sz w:val="24"/>
          <w:szCs w:val="24"/>
          <w:lang w:val="sq-AL"/>
        </w:rPr>
        <w:t>N</w:t>
      </w:r>
      <w:r w:rsidR="00005938" w:rsidRPr="00E56539">
        <w:rPr>
          <w:rFonts w:ascii="Times New Roman" w:eastAsia="Times New Roman" w:hAnsi="Times New Roman" w:cs="Times New Roman"/>
          <w:b/>
          <w:sz w:val="24"/>
          <w:szCs w:val="24"/>
          <w:lang w:val="sq-AL"/>
        </w:rPr>
        <w:t>ë</w:t>
      </w:r>
      <w:r w:rsidRPr="00E56539">
        <w:rPr>
          <w:rFonts w:ascii="Times New Roman" w:eastAsia="Times New Roman" w:hAnsi="Times New Roman" w:cs="Times New Roman"/>
          <w:b/>
          <w:sz w:val="24"/>
          <w:szCs w:val="24"/>
          <w:lang w:val="sq-AL"/>
        </w:rPr>
        <w:t xml:space="preserve"> nenin </w:t>
      </w:r>
      <w:r w:rsidR="00AB2B32" w:rsidRPr="00E56539">
        <w:rPr>
          <w:rFonts w:ascii="Times New Roman" w:eastAsia="Times New Roman" w:hAnsi="Times New Roman" w:cs="Times New Roman"/>
          <w:b/>
          <w:sz w:val="24"/>
          <w:szCs w:val="24"/>
          <w:lang w:val="sq-AL"/>
        </w:rPr>
        <w:t>4</w:t>
      </w:r>
      <w:r w:rsidRPr="00E56539">
        <w:rPr>
          <w:rFonts w:ascii="Times New Roman" w:eastAsia="Times New Roman" w:hAnsi="Times New Roman" w:cs="Times New Roman"/>
          <w:sz w:val="24"/>
          <w:szCs w:val="24"/>
          <w:lang w:val="sq-AL"/>
        </w:rPr>
        <w:t xml:space="preserve"> t</w:t>
      </w:r>
      <w:r w:rsidR="00005938"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projektligjit, b</w:t>
      </w:r>
      <w:r w:rsidR="00005938"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hen ndrys</w:t>
      </w:r>
      <w:r w:rsidR="00F36000" w:rsidRPr="00E56539">
        <w:rPr>
          <w:rFonts w:ascii="Times New Roman" w:eastAsia="Times New Roman" w:hAnsi="Times New Roman" w:cs="Times New Roman"/>
          <w:sz w:val="24"/>
          <w:szCs w:val="24"/>
          <w:lang w:val="sq-AL"/>
        </w:rPr>
        <w:t>h</w:t>
      </w:r>
      <w:r w:rsidRPr="00E56539">
        <w:rPr>
          <w:rFonts w:ascii="Times New Roman" w:eastAsia="Times New Roman" w:hAnsi="Times New Roman" w:cs="Times New Roman"/>
          <w:sz w:val="24"/>
          <w:szCs w:val="24"/>
          <w:lang w:val="sq-AL"/>
        </w:rPr>
        <w:t>ime n</w:t>
      </w:r>
      <w:r w:rsidR="00005938"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nenin 21 t</w:t>
      </w:r>
      <w:r w:rsidR="00005938"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ligjit, t</w:t>
      </w:r>
      <w:r w:rsidR="00005938"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cilat konsistojn</w:t>
      </w:r>
      <w:r w:rsidR="00005938"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n</w:t>
      </w:r>
      <w:r w:rsidR="00005938"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ndryshimin e rregullave t</w:t>
      </w:r>
      <w:r w:rsidR="00005938"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p</w:t>
      </w:r>
      <w:r w:rsidR="00005938"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rbashk</w:t>
      </w:r>
      <w:r w:rsidR="00005938"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ta n</w:t>
      </w:r>
      <w:r w:rsidR="00005938"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p</w:t>
      </w:r>
      <w:r w:rsidR="00005938"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rputhje me </w:t>
      </w:r>
      <w:r w:rsidR="00631D2E" w:rsidRPr="00E56539">
        <w:rPr>
          <w:rFonts w:ascii="Times New Roman" w:eastAsia="Times New Roman" w:hAnsi="Times New Roman" w:cs="Times New Roman"/>
          <w:sz w:val="24"/>
          <w:szCs w:val="24"/>
          <w:lang w:val="sq-AL"/>
        </w:rPr>
        <w:t>metodologjin</w:t>
      </w:r>
      <w:r w:rsidR="00005938" w:rsidRPr="00E56539">
        <w:rPr>
          <w:rFonts w:ascii="Times New Roman" w:eastAsia="Times New Roman" w:hAnsi="Times New Roman" w:cs="Times New Roman"/>
          <w:sz w:val="24"/>
          <w:szCs w:val="24"/>
          <w:lang w:val="sq-AL"/>
        </w:rPr>
        <w:t>ë</w:t>
      </w:r>
      <w:r w:rsidR="00631D2E" w:rsidRPr="00E56539">
        <w:rPr>
          <w:rFonts w:ascii="Times New Roman" w:eastAsia="Times New Roman" w:hAnsi="Times New Roman" w:cs="Times New Roman"/>
          <w:sz w:val="24"/>
          <w:szCs w:val="24"/>
          <w:lang w:val="sq-AL"/>
        </w:rPr>
        <w:t xml:space="preserve"> q</w:t>
      </w:r>
      <w:r w:rsidR="00005938" w:rsidRPr="00E56539">
        <w:rPr>
          <w:rFonts w:ascii="Times New Roman" w:eastAsia="Times New Roman" w:hAnsi="Times New Roman" w:cs="Times New Roman"/>
          <w:sz w:val="24"/>
          <w:szCs w:val="24"/>
          <w:lang w:val="sq-AL"/>
        </w:rPr>
        <w:t>ë</w:t>
      </w:r>
      <w:r w:rsidR="00631D2E" w:rsidRPr="00E56539">
        <w:rPr>
          <w:rFonts w:ascii="Times New Roman" w:eastAsia="Times New Roman" w:hAnsi="Times New Roman" w:cs="Times New Roman"/>
          <w:sz w:val="24"/>
          <w:szCs w:val="24"/>
          <w:lang w:val="sq-AL"/>
        </w:rPr>
        <w:t xml:space="preserve"> synohet t</w:t>
      </w:r>
      <w:r w:rsidR="00005938" w:rsidRPr="00E56539">
        <w:rPr>
          <w:rFonts w:ascii="Times New Roman" w:eastAsia="Times New Roman" w:hAnsi="Times New Roman" w:cs="Times New Roman"/>
          <w:sz w:val="24"/>
          <w:szCs w:val="24"/>
          <w:lang w:val="sq-AL"/>
        </w:rPr>
        <w:t>ë</w:t>
      </w:r>
      <w:r w:rsidR="00631D2E" w:rsidRPr="00E56539">
        <w:rPr>
          <w:rFonts w:ascii="Times New Roman" w:eastAsia="Times New Roman" w:hAnsi="Times New Roman" w:cs="Times New Roman"/>
          <w:sz w:val="24"/>
          <w:szCs w:val="24"/>
          <w:lang w:val="sq-AL"/>
        </w:rPr>
        <w:t xml:space="preserve"> vendoset, pra taks</w:t>
      </w:r>
      <w:r w:rsidR="00942BA8" w:rsidRPr="00E56539">
        <w:rPr>
          <w:rFonts w:ascii="Times New Roman" w:eastAsia="Times New Roman" w:hAnsi="Times New Roman" w:cs="Times New Roman"/>
          <w:sz w:val="24"/>
          <w:szCs w:val="24"/>
          <w:lang w:val="sq-AL"/>
        </w:rPr>
        <w:t>a</w:t>
      </w:r>
      <w:r w:rsidR="00631D2E" w:rsidRPr="00E56539">
        <w:rPr>
          <w:rFonts w:ascii="Times New Roman" w:eastAsia="Times New Roman" w:hAnsi="Times New Roman" w:cs="Times New Roman"/>
          <w:sz w:val="24"/>
          <w:szCs w:val="24"/>
          <w:lang w:val="sq-AL"/>
        </w:rPr>
        <w:t xml:space="preserve"> mbi baz</w:t>
      </w:r>
      <w:r w:rsidR="00005938" w:rsidRPr="00E56539">
        <w:rPr>
          <w:rFonts w:ascii="Times New Roman" w:eastAsia="Times New Roman" w:hAnsi="Times New Roman" w:cs="Times New Roman"/>
          <w:sz w:val="24"/>
          <w:szCs w:val="24"/>
          <w:lang w:val="sq-AL"/>
        </w:rPr>
        <w:t>ë</w:t>
      </w:r>
      <w:r w:rsidR="00631D2E" w:rsidRPr="00E56539">
        <w:rPr>
          <w:rFonts w:ascii="Times New Roman" w:eastAsia="Times New Roman" w:hAnsi="Times New Roman" w:cs="Times New Roman"/>
          <w:sz w:val="24"/>
          <w:szCs w:val="24"/>
          <w:lang w:val="sq-AL"/>
        </w:rPr>
        <w:t xml:space="preserve"> vlere p</w:t>
      </w:r>
      <w:r w:rsidR="00005938" w:rsidRPr="00E56539">
        <w:rPr>
          <w:rFonts w:ascii="Times New Roman" w:eastAsia="Times New Roman" w:hAnsi="Times New Roman" w:cs="Times New Roman"/>
          <w:sz w:val="24"/>
          <w:szCs w:val="24"/>
          <w:lang w:val="sq-AL"/>
        </w:rPr>
        <w:t>ë</w:t>
      </w:r>
      <w:r w:rsidR="00631D2E" w:rsidRPr="00E56539">
        <w:rPr>
          <w:rFonts w:ascii="Times New Roman" w:eastAsia="Times New Roman" w:hAnsi="Times New Roman" w:cs="Times New Roman"/>
          <w:sz w:val="24"/>
          <w:szCs w:val="24"/>
          <w:lang w:val="sq-AL"/>
        </w:rPr>
        <w:t>r nd</w:t>
      </w:r>
      <w:r w:rsidR="00005938" w:rsidRPr="00E56539">
        <w:rPr>
          <w:rFonts w:ascii="Times New Roman" w:eastAsia="Times New Roman" w:hAnsi="Times New Roman" w:cs="Times New Roman"/>
          <w:sz w:val="24"/>
          <w:szCs w:val="24"/>
          <w:lang w:val="sq-AL"/>
        </w:rPr>
        <w:t>ë</w:t>
      </w:r>
      <w:r w:rsidR="00631D2E" w:rsidRPr="00E56539">
        <w:rPr>
          <w:rFonts w:ascii="Times New Roman" w:eastAsia="Times New Roman" w:hAnsi="Times New Roman" w:cs="Times New Roman"/>
          <w:sz w:val="24"/>
          <w:szCs w:val="24"/>
          <w:lang w:val="sq-AL"/>
        </w:rPr>
        <w:t xml:space="preserve">rtesat. </w:t>
      </w:r>
      <w:r w:rsidR="00E56DB4" w:rsidRPr="00E56539">
        <w:rPr>
          <w:rFonts w:ascii="Times New Roman" w:eastAsia="Times New Roman" w:hAnsi="Times New Roman" w:cs="Times New Roman"/>
          <w:sz w:val="24"/>
          <w:szCs w:val="24"/>
          <w:lang w:val="sq-AL"/>
        </w:rPr>
        <w:t>Standarded e unifikuara t</w:t>
      </w:r>
      <w:r w:rsidR="00015173" w:rsidRPr="00E56539">
        <w:rPr>
          <w:rFonts w:ascii="Times New Roman" w:eastAsia="Times New Roman" w:hAnsi="Times New Roman" w:cs="Times New Roman"/>
          <w:sz w:val="24"/>
          <w:szCs w:val="24"/>
          <w:lang w:val="sq-AL"/>
        </w:rPr>
        <w:t>ë</w:t>
      </w:r>
      <w:r w:rsidR="00E56DB4" w:rsidRPr="00E56539">
        <w:rPr>
          <w:rFonts w:ascii="Times New Roman" w:eastAsia="Times New Roman" w:hAnsi="Times New Roman" w:cs="Times New Roman"/>
          <w:sz w:val="24"/>
          <w:szCs w:val="24"/>
          <w:lang w:val="sq-AL"/>
        </w:rPr>
        <w:t xml:space="preserve"> vler</w:t>
      </w:r>
      <w:r w:rsidR="00015173" w:rsidRPr="00E56539">
        <w:rPr>
          <w:rFonts w:ascii="Times New Roman" w:eastAsia="Times New Roman" w:hAnsi="Times New Roman" w:cs="Times New Roman"/>
          <w:sz w:val="24"/>
          <w:szCs w:val="24"/>
          <w:lang w:val="sq-AL"/>
        </w:rPr>
        <w:t>ë</w:t>
      </w:r>
      <w:r w:rsidR="00E56DB4" w:rsidRPr="00E56539">
        <w:rPr>
          <w:rFonts w:ascii="Times New Roman" w:eastAsia="Times New Roman" w:hAnsi="Times New Roman" w:cs="Times New Roman"/>
          <w:sz w:val="24"/>
          <w:szCs w:val="24"/>
          <w:lang w:val="sq-AL"/>
        </w:rPr>
        <w:t>simit dhe metodologjia p</w:t>
      </w:r>
      <w:r w:rsidR="00015173" w:rsidRPr="00E56539">
        <w:rPr>
          <w:rFonts w:ascii="Times New Roman" w:eastAsia="Times New Roman" w:hAnsi="Times New Roman" w:cs="Times New Roman"/>
          <w:sz w:val="24"/>
          <w:szCs w:val="24"/>
          <w:lang w:val="sq-AL"/>
        </w:rPr>
        <w:t>ë</w:t>
      </w:r>
      <w:r w:rsidR="00E56DB4" w:rsidRPr="00E56539">
        <w:rPr>
          <w:rFonts w:ascii="Times New Roman" w:eastAsia="Times New Roman" w:hAnsi="Times New Roman" w:cs="Times New Roman"/>
          <w:sz w:val="24"/>
          <w:szCs w:val="24"/>
          <w:lang w:val="sq-AL"/>
        </w:rPr>
        <w:t>r llogaritjen e vler</w:t>
      </w:r>
      <w:r w:rsidR="00015173" w:rsidRPr="00E56539">
        <w:rPr>
          <w:rFonts w:ascii="Times New Roman" w:eastAsia="Times New Roman" w:hAnsi="Times New Roman" w:cs="Times New Roman"/>
          <w:sz w:val="24"/>
          <w:szCs w:val="24"/>
          <w:lang w:val="sq-AL"/>
        </w:rPr>
        <w:t>ë</w:t>
      </w:r>
      <w:r w:rsidR="00E56DB4" w:rsidRPr="00E56539">
        <w:rPr>
          <w:rFonts w:ascii="Times New Roman" w:eastAsia="Times New Roman" w:hAnsi="Times New Roman" w:cs="Times New Roman"/>
          <w:sz w:val="24"/>
          <w:szCs w:val="24"/>
          <w:lang w:val="sq-AL"/>
        </w:rPr>
        <w:t>s s</w:t>
      </w:r>
      <w:r w:rsidR="00015173" w:rsidRPr="00E56539">
        <w:rPr>
          <w:rFonts w:ascii="Times New Roman" w:eastAsia="Times New Roman" w:hAnsi="Times New Roman" w:cs="Times New Roman"/>
          <w:sz w:val="24"/>
          <w:szCs w:val="24"/>
          <w:lang w:val="sq-AL"/>
        </w:rPr>
        <w:t>ë</w:t>
      </w:r>
      <w:r w:rsidR="00E56DB4" w:rsidRPr="00E56539">
        <w:rPr>
          <w:rFonts w:ascii="Times New Roman" w:eastAsia="Times New Roman" w:hAnsi="Times New Roman" w:cs="Times New Roman"/>
          <w:sz w:val="24"/>
          <w:szCs w:val="24"/>
          <w:lang w:val="sq-AL"/>
        </w:rPr>
        <w:t xml:space="preserve"> tregut t</w:t>
      </w:r>
      <w:r w:rsidR="00015173" w:rsidRPr="00E56539">
        <w:rPr>
          <w:rFonts w:ascii="Times New Roman" w:eastAsia="Times New Roman" w:hAnsi="Times New Roman" w:cs="Times New Roman"/>
          <w:sz w:val="24"/>
          <w:szCs w:val="24"/>
          <w:lang w:val="sq-AL"/>
        </w:rPr>
        <w:t>ë</w:t>
      </w:r>
      <w:r w:rsidR="00E56DB4" w:rsidRPr="00E56539">
        <w:rPr>
          <w:rFonts w:ascii="Times New Roman" w:eastAsia="Times New Roman" w:hAnsi="Times New Roman" w:cs="Times New Roman"/>
          <w:sz w:val="24"/>
          <w:szCs w:val="24"/>
          <w:lang w:val="sq-AL"/>
        </w:rPr>
        <w:t xml:space="preserve"> nd</w:t>
      </w:r>
      <w:r w:rsidR="00015173" w:rsidRPr="00E56539">
        <w:rPr>
          <w:rFonts w:ascii="Times New Roman" w:eastAsia="Times New Roman" w:hAnsi="Times New Roman" w:cs="Times New Roman"/>
          <w:sz w:val="24"/>
          <w:szCs w:val="24"/>
          <w:lang w:val="sq-AL"/>
        </w:rPr>
        <w:t>ë</w:t>
      </w:r>
      <w:r w:rsidR="00E56DB4" w:rsidRPr="00E56539">
        <w:rPr>
          <w:rFonts w:ascii="Times New Roman" w:eastAsia="Times New Roman" w:hAnsi="Times New Roman" w:cs="Times New Roman"/>
          <w:sz w:val="24"/>
          <w:szCs w:val="24"/>
          <w:lang w:val="sq-AL"/>
        </w:rPr>
        <w:t>rtes</w:t>
      </w:r>
      <w:r w:rsidR="00015173" w:rsidRPr="00E56539">
        <w:rPr>
          <w:rFonts w:ascii="Times New Roman" w:eastAsia="Times New Roman" w:hAnsi="Times New Roman" w:cs="Times New Roman"/>
          <w:sz w:val="24"/>
          <w:szCs w:val="24"/>
          <w:lang w:val="sq-AL"/>
        </w:rPr>
        <w:t>ë</w:t>
      </w:r>
      <w:r w:rsidR="00E56DB4" w:rsidRPr="00E56539">
        <w:rPr>
          <w:rFonts w:ascii="Times New Roman" w:eastAsia="Times New Roman" w:hAnsi="Times New Roman" w:cs="Times New Roman"/>
          <w:sz w:val="24"/>
          <w:szCs w:val="24"/>
          <w:lang w:val="sq-AL"/>
        </w:rPr>
        <w:t>s do t</w:t>
      </w:r>
      <w:r w:rsidR="00015173" w:rsidRPr="00E56539">
        <w:rPr>
          <w:rFonts w:ascii="Times New Roman" w:eastAsia="Times New Roman" w:hAnsi="Times New Roman" w:cs="Times New Roman"/>
          <w:sz w:val="24"/>
          <w:szCs w:val="24"/>
          <w:lang w:val="sq-AL"/>
        </w:rPr>
        <w:t>ë</w:t>
      </w:r>
      <w:r w:rsidR="00E56DB4" w:rsidRPr="00E56539">
        <w:rPr>
          <w:rFonts w:ascii="Times New Roman" w:eastAsia="Times New Roman" w:hAnsi="Times New Roman" w:cs="Times New Roman"/>
          <w:sz w:val="24"/>
          <w:szCs w:val="24"/>
          <w:lang w:val="sq-AL"/>
        </w:rPr>
        <w:t xml:space="preserve"> p</w:t>
      </w:r>
      <w:r w:rsidR="00015173" w:rsidRPr="00E56539">
        <w:rPr>
          <w:rFonts w:ascii="Times New Roman" w:eastAsia="Times New Roman" w:hAnsi="Times New Roman" w:cs="Times New Roman"/>
          <w:sz w:val="24"/>
          <w:szCs w:val="24"/>
          <w:lang w:val="sq-AL"/>
        </w:rPr>
        <w:t>ë</w:t>
      </w:r>
      <w:r w:rsidR="00E56DB4" w:rsidRPr="00E56539">
        <w:rPr>
          <w:rFonts w:ascii="Times New Roman" w:eastAsia="Times New Roman" w:hAnsi="Times New Roman" w:cs="Times New Roman"/>
          <w:sz w:val="24"/>
          <w:szCs w:val="24"/>
          <w:lang w:val="sq-AL"/>
        </w:rPr>
        <w:t>rcaktohet me Vendim t</w:t>
      </w:r>
      <w:r w:rsidR="00015173" w:rsidRPr="00E56539">
        <w:rPr>
          <w:rFonts w:ascii="Times New Roman" w:eastAsia="Times New Roman" w:hAnsi="Times New Roman" w:cs="Times New Roman"/>
          <w:sz w:val="24"/>
          <w:szCs w:val="24"/>
          <w:lang w:val="sq-AL"/>
        </w:rPr>
        <w:t>ë</w:t>
      </w:r>
      <w:r w:rsidR="00E56DB4" w:rsidRPr="00E56539">
        <w:rPr>
          <w:rFonts w:ascii="Times New Roman" w:eastAsia="Times New Roman" w:hAnsi="Times New Roman" w:cs="Times New Roman"/>
          <w:sz w:val="24"/>
          <w:szCs w:val="24"/>
          <w:lang w:val="sq-AL"/>
        </w:rPr>
        <w:t xml:space="preserve"> K</w:t>
      </w:r>
      <w:r w:rsidR="00015173" w:rsidRPr="00E56539">
        <w:rPr>
          <w:rFonts w:ascii="Times New Roman" w:eastAsia="Times New Roman" w:hAnsi="Times New Roman" w:cs="Times New Roman"/>
          <w:sz w:val="24"/>
          <w:szCs w:val="24"/>
          <w:lang w:val="sq-AL"/>
        </w:rPr>
        <w:t>ë</w:t>
      </w:r>
      <w:r w:rsidR="00E56DB4" w:rsidRPr="00E56539">
        <w:rPr>
          <w:rFonts w:ascii="Times New Roman" w:eastAsia="Times New Roman" w:hAnsi="Times New Roman" w:cs="Times New Roman"/>
          <w:sz w:val="24"/>
          <w:szCs w:val="24"/>
          <w:lang w:val="sq-AL"/>
        </w:rPr>
        <w:t>shillit t</w:t>
      </w:r>
      <w:r w:rsidR="00015173" w:rsidRPr="00E56539">
        <w:rPr>
          <w:rFonts w:ascii="Times New Roman" w:eastAsia="Times New Roman" w:hAnsi="Times New Roman" w:cs="Times New Roman"/>
          <w:sz w:val="24"/>
          <w:szCs w:val="24"/>
          <w:lang w:val="sq-AL"/>
        </w:rPr>
        <w:t>ë</w:t>
      </w:r>
      <w:r w:rsidR="00E56DB4" w:rsidRPr="00E56539">
        <w:rPr>
          <w:rFonts w:ascii="Times New Roman" w:eastAsia="Times New Roman" w:hAnsi="Times New Roman" w:cs="Times New Roman"/>
          <w:sz w:val="24"/>
          <w:szCs w:val="24"/>
          <w:lang w:val="sq-AL"/>
        </w:rPr>
        <w:t xml:space="preserve"> Ministrave.</w:t>
      </w:r>
    </w:p>
    <w:p w:rsidR="00E56DB4" w:rsidRPr="00E56539" w:rsidRDefault="00E56DB4" w:rsidP="00E56539">
      <w:pPr>
        <w:tabs>
          <w:tab w:val="left" w:pos="284"/>
        </w:tabs>
        <w:spacing w:after="0"/>
        <w:jc w:val="both"/>
        <w:rPr>
          <w:rFonts w:ascii="Times New Roman" w:eastAsia="Times New Roman" w:hAnsi="Times New Roman" w:cs="Times New Roman"/>
          <w:sz w:val="24"/>
          <w:szCs w:val="24"/>
          <w:lang w:val="sq-AL"/>
        </w:rPr>
      </w:pPr>
    </w:p>
    <w:p w:rsidR="00726953" w:rsidRPr="00E56539" w:rsidRDefault="00E56DB4" w:rsidP="00E56539">
      <w:pPr>
        <w:tabs>
          <w:tab w:val="left" w:pos="284"/>
        </w:tabs>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b/>
          <w:sz w:val="24"/>
          <w:szCs w:val="24"/>
          <w:lang w:val="sq-AL"/>
        </w:rPr>
        <w:t>N</w:t>
      </w:r>
      <w:r w:rsidR="00015173" w:rsidRPr="00E56539">
        <w:rPr>
          <w:rFonts w:ascii="Times New Roman" w:eastAsia="Times New Roman" w:hAnsi="Times New Roman" w:cs="Times New Roman"/>
          <w:b/>
          <w:sz w:val="24"/>
          <w:szCs w:val="24"/>
          <w:lang w:val="sq-AL"/>
        </w:rPr>
        <w:t>ë</w:t>
      </w:r>
      <w:r w:rsidRPr="00E56539">
        <w:rPr>
          <w:rFonts w:ascii="Times New Roman" w:eastAsia="Times New Roman" w:hAnsi="Times New Roman" w:cs="Times New Roman"/>
          <w:b/>
          <w:sz w:val="24"/>
          <w:szCs w:val="24"/>
          <w:lang w:val="sq-AL"/>
        </w:rPr>
        <w:t xml:space="preserve"> ne</w:t>
      </w:r>
      <w:r w:rsidR="00015173" w:rsidRPr="00E56539">
        <w:rPr>
          <w:rFonts w:ascii="Times New Roman" w:eastAsia="Times New Roman" w:hAnsi="Times New Roman" w:cs="Times New Roman"/>
          <w:b/>
          <w:sz w:val="24"/>
          <w:szCs w:val="24"/>
          <w:lang w:val="sq-AL"/>
        </w:rPr>
        <w:t>n</w:t>
      </w:r>
      <w:r w:rsidRPr="00E56539">
        <w:rPr>
          <w:rFonts w:ascii="Times New Roman" w:eastAsia="Times New Roman" w:hAnsi="Times New Roman" w:cs="Times New Roman"/>
          <w:b/>
          <w:sz w:val="24"/>
          <w:szCs w:val="24"/>
          <w:lang w:val="sq-AL"/>
        </w:rPr>
        <w:t xml:space="preserve">in </w:t>
      </w:r>
      <w:r w:rsidR="00AB2B32" w:rsidRPr="00E56539">
        <w:rPr>
          <w:rFonts w:ascii="Times New Roman" w:eastAsia="Times New Roman" w:hAnsi="Times New Roman" w:cs="Times New Roman"/>
          <w:b/>
          <w:sz w:val="24"/>
          <w:szCs w:val="24"/>
          <w:lang w:val="sq-AL"/>
        </w:rPr>
        <w:t>5</w:t>
      </w:r>
      <w:r w:rsidRPr="00E56539">
        <w:rPr>
          <w:rFonts w:ascii="Times New Roman" w:eastAsia="Times New Roman" w:hAnsi="Times New Roman" w:cs="Times New Roman"/>
          <w:sz w:val="24"/>
          <w:szCs w:val="24"/>
          <w:lang w:val="sq-AL"/>
        </w:rPr>
        <w:t xml:space="preserve"> t</w:t>
      </w:r>
      <w:r w:rsidR="00015173"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projektligjit, </w:t>
      </w:r>
      <w:r w:rsidR="002F6A0A" w:rsidRPr="00E56539">
        <w:rPr>
          <w:rFonts w:ascii="Times New Roman" w:eastAsia="Times New Roman" w:hAnsi="Times New Roman" w:cs="Times New Roman"/>
          <w:sz w:val="24"/>
          <w:szCs w:val="24"/>
          <w:lang w:val="sq-AL"/>
        </w:rPr>
        <w:t>ndryshoh</w:t>
      </w:r>
      <w:r w:rsidR="00106223" w:rsidRPr="00E56539">
        <w:rPr>
          <w:rFonts w:ascii="Times New Roman" w:eastAsia="Times New Roman" w:hAnsi="Times New Roman" w:cs="Times New Roman"/>
          <w:sz w:val="24"/>
          <w:szCs w:val="24"/>
          <w:lang w:val="sq-AL"/>
        </w:rPr>
        <w:t>e</w:t>
      </w:r>
      <w:r w:rsidR="002F6A0A" w:rsidRPr="00E56539">
        <w:rPr>
          <w:rFonts w:ascii="Times New Roman" w:eastAsia="Times New Roman" w:hAnsi="Times New Roman" w:cs="Times New Roman"/>
          <w:sz w:val="24"/>
          <w:szCs w:val="24"/>
          <w:lang w:val="sq-AL"/>
        </w:rPr>
        <w:t>t neni 22 i ligjit</w:t>
      </w:r>
      <w:r w:rsidR="00106223" w:rsidRPr="00E56539">
        <w:rPr>
          <w:rFonts w:ascii="Times New Roman" w:eastAsia="Times New Roman" w:hAnsi="Times New Roman" w:cs="Times New Roman"/>
          <w:sz w:val="24"/>
          <w:szCs w:val="24"/>
          <w:lang w:val="sq-AL"/>
        </w:rPr>
        <w:t xml:space="preserve">. </w:t>
      </w:r>
      <w:r w:rsidR="00015173" w:rsidRPr="00E56539">
        <w:rPr>
          <w:rFonts w:ascii="Times New Roman" w:eastAsia="Times New Roman" w:hAnsi="Times New Roman" w:cs="Times New Roman"/>
          <w:sz w:val="24"/>
          <w:szCs w:val="24"/>
          <w:lang w:val="sq-AL"/>
        </w:rPr>
        <w:t>Në këtë nen parashikohet kategoria e tatimpaguesve që i nënshtrohen taksës së ndërtesës,</w:t>
      </w:r>
      <w:r w:rsidR="00190394" w:rsidRPr="00E56539">
        <w:rPr>
          <w:rFonts w:ascii="Times New Roman" w:eastAsia="Times New Roman" w:hAnsi="Times New Roman" w:cs="Times New Roman"/>
          <w:sz w:val="24"/>
          <w:szCs w:val="24"/>
          <w:lang w:val="sq-AL"/>
        </w:rPr>
        <w:t xml:space="preserve"> duke p</w:t>
      </w:r>
      <w:r w:rsidR="00273DB1" w:rsidRPr="00E56539">
        <w:rPr>
          <w:rFonts w:ascii="Times New Roman" w:eastAsia="Times New Roman" w:hAnsi="Times New Roman" w:cs="Times New Roman"/>
          <w:sz w:val="24"/>
          <w:szCs w:val="24"/>
          <w:lang w:val="sq-AL"/>
        </w:rPr>
        <w:t>ë</w:t>
      </w:r>
      <w:r w:rsidR="00190394" w:rsidRPr="00E56539">
        <w:rPr>
          <w:rFonts w:ascii="Times New Roman" w:eastAsia="Times New Roman" w:hAnsi="Times New Roman" w:cs="Times New Roman"/>
          <w:sz w:val="24"/>
          <w:szCs w:val="24"/>
          <w:lang w:val="sq-AL"/>
        </w:rPr>
        <w:t>rfshir</w:t>
      </w:r>
      <w:r w:rsidR="00273DB1" w:rsidRPr="00E56539">
        <w:rPr>
          <w:rFonts w:ascii="Times New Roman" w:eastAsia="Times New Roman" w:hAnsi="Times New Roman" w:cs="Times New Roman"/>
          <w:sz w:val="24"/>
          <w:szCs w:val="24"/>
          <w:lang w:val="sq-AL"/>
        </w:rPr>
        <w:t>ë</w:t>
      </w:r>
      <w:r w:rsidR="00190394" w:rsidRPr="00E56539">
        <w:rPr>
          <w:rFonts w:ascii="Times New Roman" w:eastAsia="Times New Roman" w:hAnsi="Times New Roman" w:cs="Times New Roman"/>
          <w:sz w:val="24"/>
          <w:szCs w:val="24"/>
          <w:lang w:val="sq-AL"/>
        </w:rPr>
        <w:t xml:space="preserve"> k</w:t>
      </w:r>
      <w:r w:rsidR="00273DB1" w:rsidRPr="00E56539">
        <w:rPr>
          <w:rFonts w:ascii="Times New Roman" w:eastAsia="Times New Roman" w:hAnsi="Times New Roman" w:cs="Times New Roman"/>
          <w:sz w:val="24"/>
          <w:szCs w:val="24"/>
          <w:lang w:val="sq-AL"/>
        </w:rPr>
        <w:t>ë</w:t>
      </w:r>
      <w:r w:rsidR="00190394" w:rsidRPr="00E56539">
        <w:rPr>
          <w:rFonts w:ascii="Times New Roman" w:eastAsia="Times New Roman" w:hAnsi="Times New Roman" w:cs="Times New Roman"/>
          <w:sz w:val="24"/>
          <w:szCs w:val="24"/>
          <w:lang w:val="sq-AL"/>
        </w:rPr>
        <w:t>tu edhe personat q</w:t>
      </w:r>
      <w:r w:rsidR="00273DB1" w:rsidRPr="00E56539">
        <w:rPr>
          <w:rFonts w:ascii="Times New Roman" w:eastAsia="Times New Roman" w:hAnsi="Times New Roman" w:cs="Times New Roman"/>
          <w:sz w:val="24"/>
          <w:szCs w:val="24"/>
          <w:lang w:val="sq-AL"/>
        </w:rPr>
        <w:t>ë</w:t>
      </w:r>
      <w:r w:rsidR="00190394" w:rsidRPr="00E56539">
        <w:rPr>
          <w:rFonts w:ascii="Times New Roman" w:eastAsia="Times New Roman" w:hAnsi="Times New Roman" w:cs="Times New Roman"/>
          <w:sz w:val="24"/>
          <w:szCs w:val="24"/>
          <w:lang w:val="sq-AL"/>
        </w:rPr>
        <w:t xml:space="preserve"> kan</w:t>
      </w:r>
      <w:r w:rsidR="00273DB1" w:rsidRPr="00E56539">
        <w:rPr>
          <w:rFonts w:ascii="Times New Roman" w:eastAsia="Times New Roman" w:hAnsi="Times New Roman" w:cs="Times New Roman"/>
          <w:sz w:val="24"/>
          <w:szCs w:val="24"/>
          <w:lang w:val="sq-AL"/>
        </w:rPr>
        <w:t>ë</w:t>
      </w:r>
      <w:r w:rsidR="00190394" w:rsidRPr="00E56539">
        <w:rPr>
          <w:rFonts w:ascii="Times New Roman" w:eastAsia="Times New Roman" w:hAnsi="Times New Roman" w:cs="Times New Roman"/>
          <w:sz w:val="24"/>
          <w:szCs w:val="24"/>
          <w:lang w:val="sq-AL"/>
        </w:rPr>
        <w:t xml:space="preserve"> aplikuar p</w:t>
      </w:r>
      <w:r w:rsidR="00273DB1" w:rsidRPr="00E56539">
        <w:rPr>
          <w:rFonts w:ascii="Times New Roman" w:eastAsia="Times New Roman" w:hAnsi="Times New Roman" w:cs="Times New Roman"/>
          <w:sz w:val="24"/>
          <w:szCs w:val="24"/>
          <w:lang w:val="sq-AL"/>
        </w:rPr>
        <w:t>ë</w:t>
      </w:r>
      <w:r w:rsidR="00190394" w:rsidRPr="00E56539">
        <w:rPr>
          <w:rFonts w:ascii="Times New Roman" w:eastAsia="Times New Roman" w:hAnsi="Times New Roman" w:cs="Times New Roman"/>
          <w:sz w:val="24"/>
          <w:szCs w:val="24"/>
          <w:lang w:val="sq-AL"/>
        </w:rPr>
        <w:t>r legalizimin e nd</w:t>
      </w:r>
      <w:r w:rsidR="00273DB1" w:rsidRPr="00E56539">
        <w:rPr>
          <w:rFonts w:ascii="Times New Roman" w:eastAsia="Times New Roman" w:hAnsi="Times New Roman" w:cs="Times New Roman"/>
          <w:sz w:val="24"/>
          <w:szCs w:val="24"/>
          <w:lang w:val="sq-AL"/>
        </w:rPr>
        <w:t>ë</w:t>
      </w:r>
      <w:r w:rsidR="00190394" w:rsidRPr="00E56539">
        <w:rPr>
          <w:rFonts w:ascii="Times New Roman" w:eastAsia="Times New Roman" w:hAnsi="Times New Roman" w:cs="Times New Roman"/>
          <w:sz w:val="24"/>
          <w:szCs w:val="24"/>
          <w:lang w:val="sq-AL"/>
        </w:rPr>
        <w:t>rtes</w:t>
      </w:r>
      <w:r w:rsidR="00273DB1" w:rsidRPr="00E56539">
        <w:rPr>
          <w:rFonts w:ascii="Times New Roman" w:eastAsia="Times New Roman" w:hAnsi="Times New Roman" w:cs="Times New Roman"/>
          <w:sz w:val="24"/>
          <w:szCs w:val="24"/>
          <w:lang w:val="sq-AL"/>
        </w:rPr>
        <w:t>ë</w:t>
      </w:r>
      <w:r w:rsidR="00190394" w:rsidRPr="00E56539">
        <w:rPr>
          <w:rFonts w:ascii="Times New Roman" w:eastAsia="Times New Roman" w:hAnsi="Times New Roman" w:cs="Times New Roman"/>
          <w:sz w:val="24"/>
          <w:szCs w:val="24"/>
          <w:lang w:val="sq-AL"/>
        </w:rPr>
        <w:t>s sipas ligjit “Për legalizimin, urbanizimin dhe integrimin e ndërtimeve pa leje”</w:t>
      </w:r>
      <w:r w:rsidR="00495CBE" w:rsidRPr="00E56539">
        <w:rPr>
          <w:rFonts w:ascii="Times New Roman" w:eastAsia="Times New Roman" w:hAnsi="Times New Roman" w:cs="Times New Roman"/>
          <w:sz w:val="24"/>
          <w:szCs w:val="24"/>
          <w:lang w:val="sq-AL"/>
        </w:rPr>
        <w:t>.</w:t>
      </w:r>
      <w:r w:rsidR="00273DB1" w:rsidRPr="00E56539">
        <w:rPr>
          <w:rFonts w:ascii="Times New Roman" w:eastAsia="Times New Roman" w:hAnsi="Times New Roman" w:cs="Times New Roman"/>
          <w:sz w:val="24"/>
          <w:szCs w:val="24"/>
          <w:lang w:val="sq-AL"/>
        </w:rPr>
        <w:t xml:space="preserve"> </w:t>
      </w:r>
      <w:r w:rsidR="00495CBE" w:rsidRPr="00E56539">
        <w:rPr>
          <w:rFonts w:ascii="Times New Roman" w:eastAsia="Times New Roman" w:hAnsi="Times New Roman" w:cs="Times New Roman"/>
          <w:sz w:val="24"/>
          <w:szCs w:val="24"/>
          <w:lang w:val="sq-AL"/>
        </w:rPr>
        <w:t>P</w:t>
      </w:r>
      <w:r w:rsidR="00273DB1" w:rsidRPr="00E56539">
        <w:rPr>
          <w:rFonts w:ascii="Times New Roman" w:eastAsia="Times New Roman" w:hAnsi="Times New Roman" w:cs="Times New Roman"/>
          <w:sz w:val="24"/>
          <w:szCs w:val="24"/>
          <w:lang w:val="sq-AL"/>
        </w:rPr>
        <w:t xml:space="preserve">o kështu, këtu </w:t>
      </w:r>
      <w:r w:rsidR="00495CBE" w:rsidRPr="00E56539">
        <w:rPr>
          <w:rFonts w:ascii="Times New Roman" w:eastAsia="Times New Roman" w:hAnsi="Times New Roman" w:cs="Times New Roman"/>
          <w:sz w:val="24"/>
          <w:szCs w:val="24"/>
          <w:lang w:val="sq-AL"/>
        </w:rPr>
        <w:t>vlen t</w:t>
      </w:r>
      <w:r w:rsidR="00273DB1" w:rsidRPr="00E56539">
        <w:rPr>
          <w:rFonts w:ascii="Times New Roman" w:eastAsia="Times New Roman" w:hAnsi="Times New Roman" w:cs="Times New Roman"/>
          <w:sz w:val="24"/>
          <w:szCs w:val="24"/>
          <w:lang w:val="sq-AL"/>
        </w:rPr>
        <w:t>ë</w:t>
      </w:r>
      <w:r w:rsidR="00495CBE" w:rsidRPr="00E56539">
        <w:rPr>
          <w:rFonts w:ascii="Times New Roman" w:eastAsia="Times New Roman" w:hAnsi="Times New Roman" w:cs="Times New Roman"/>
          <w:sz w:val="24"/>
          <w:szCs w:val="24"/>
          <w:lang w:val="sq-AL"/>
        </w:rPr>
        <w:t xml:space="preserve"> theksohet edhe fakti se, n</w:t>
      </w:r>
      <w:r w:rsidR="00273DB1" w:rsidRPr="00E56539">
        <w:rPr>
          <w:rFonts w:ascii="Times New Roman" w:eastAsia="Times New Roman" w:hAnsi="Times New Roman" w:cs="Times New Roman"/>
          <w:sz w:val="24"/>
          <w:szCs w:val="24"/>
          <w:lang w:val="sq-AL"/>
        </w:rPr>
        <w:t>ë</w:t>
      </w:r>
      <w:r w:rsidR="00495CBE" w:rsidRPr="00E56539">
        <w:rPr>
          <w:rFonts w:ascii="Times New Roman" w:eastAsia="Times New Roman" w:hAnsi="Times New Roman" w:cs="Times New Roman"/>
          <w:sz w:val="24"/>
          <w:szCs w:val="24"/>
          <w:lang w:val="sq-AL"/>
        </w:rPr>
        <w:t xml:space="preserve"> k</w:t>
      </w:r>
      <w:r w:rsidR="00273DB1" w:rsidRPr="00E56539">
        <w:rPr>
          <w:rFonts w:ascii="Times New Roman" w:eastAsia="Times New Roman" w:hAnsi="Times New Roman" w:cs="Times New Roman"/>
          <w:sz w:val="24"/>
          <w:szCs w:val="24"/>
          <w:lang w:val="sq-AL"/>
        </w:rPr>
        <w:t>ë</w:t>
      </w:r>
      <w:r w:rsidR="00495CBE" w:rsidRPr="00E56539">
        <w:rPr>
          <w:rFonts w:ascii="Times New Roman" w:eastAsia="Times New Roman" w:hAnsi="Times New Roman" w:cs="Times New Roman"/>
          <w:sz w:val="24"/>
          <w:szCs w:val="24"/>
          <w:lang w:val="sq-AL"/>
        </w:rPr>
        <w:t>t</w:t>
      </w:r>
      <w:r w:rsidR="00273DB1" w:rsidRPr="00E56539">
        <w:rPr>
          <w:rFonts w:ascii="Times New Roman" w:eastAsia="Times New Roman" w:hAnsi="Times New Roman" w:cs="Times New Roman"/>
          <w:sz w:val="24"/>
          <w:szCs w:val="24"/>
          <w:lang w:val="sq-AL"/>
        </w:rPr>
        <w:t>ë</w:t>
      </w:r>
      <w:r w:rsidR="00495CBE" w:rsidRPr="00E56539">
        <w:rPr>
          <w:rFonts w:ascii="Times New Roman" w:eastAsia="Times New Roman" w:hAnsi="Times New Roman" w:cs="Times New Roman"/>
          <w:sz w:val="24"/>
          <w:szCs w:val="24"/>
          <w:lang w:val="sq-AL"/>
        </w:rPr>
        <w:t xml:space="preserve"> projektligj parashikohet edhe rasti kur pronari i nd</w:t>
      </w:r>
      <w:r w:rsidR="00273DB1" w:rsidRPr="00E56539">
        <w:rPr>
          <w:rFonts w:ascii="Times New Roman" w:eastAsia="Times New Roman" w:hAnsi="Times New Roman" w:cs="Times New Roman"/>
          <w:sz w:val="24"/>
          <w:szCs w:val="24"/>
          <w:lang w:val="sq-AL"/>
        </w:rPr>
        <w:t>ë</w:t>
      </w:r>
      <w:r w:rsidR="00495CBE" w:rsidRPr="00E56539">
        <w:rPr>
          <w:rFonts w:ascii="Times New Roman" w:eastAsia="Times New Roman" w:hAnsi="Times New Roman" w:cs="Times New Roman"/>
          <w:sz w:val="24"/>
          <w:szCs w:val="24"/>
          <w:lang w:val="sq-AL"/>
        </w:rPr>
        <w:t>rtes</w:t>
      </w:r>
      <w:r w:rsidR="00273DB1" w:rsidRPr="00E56539">
        <w:rPr>
          <w:rFonts w:ascii="Times New Roman" w:eastAsia="Times New Roman" w:hAnsi="Times New Roman" w:cs="Times New Roman"/>
          <w:sz w:val="24"/>
          <w:szCs w:val="24"/>
          <w:lang w:val="sq-AL"/>
        </w:rPr>
        <w:t>ë</w:t>
      </w:r>
      <w:r w:rsidR="00495CBE" w:rsidRPr="00E56539">
        <w:rPr>
          <w:rFonts w:ascii="Times New Roman" w:eastAsia="Times New Roman" w:hAnsi="Times New Roman" w:cs="Times New Roman"/>
          <w:sz w:val="24"/>
          <w:szCs w:val="24"/>
          <w:lang w:val="sq-AL"/>
        </w:rPr>
        <w:t>s nuk gjendet dhe n</w:t>
      </w:r>
      <w:r w:rsidR="00273DB1" w:rsidRPr="00E56539">
        <w:rPr>
          <w:rFonts w:ascii="Times New Roman" w:eastAsia="Times New Roman" w:hAnsi="Times New Roman" w:cs="Times New Roman"/>
          <w:sz w:val="24"/>
          <w:szCs w:val="24"/>
          <w:lang w:val="sq-AL"/>
        </w:rPr>
        <w:t>ë</w:t>
      </w:r>
      <w:r w:rsidR="00495CBE" w:rsidRPr="00E56539">
        <w:rPr>
          <w:rFonts w:ascii="Times New Roman" w:eastAsia="Times New Roman" w:hAnsi="Times New Roman" w:cs="Times New Roman"/>
          <w:sz w:val="24"/>
          <w:szCs w:val="24"/>
          <w:lang w:val="sq-AL"/>
        </w:rPr>
        <w:t xml:space="preserve"> k</w:t>
      </w:r>
      <w:r w:rsidR="00273DB1" w:rsidRPr="00E56539">
        <w:rPr>
          <w:rFonts w:ascii="Times New Roman" w:eastAsia="Times New Roman" w:hAnsi="Times New Roman" w:cs="Times New Roman"/>
          <w:sz w:val="24"/>
          <w:szCs w:val="24"/>
          <w:lang w:val="sq-AL"/>
        </w:rPr>
        <w:t>ë</w:t>
      </w:r>
      <w:r w:rsidR="00495CBE" w:rsidRPr="00E56539">
        <w:rPr>
          <w:rFonts w:ascii="Times New Roman" w:eastAsia="Times New Roman" w:hAnsi="Times New Roman" w:cs="Times New Roman"/>
          <w:sz w:val="24"/>
          <w:szCs w:val="24"/>
          <w:lang w:val="sq-AL"/>
        </w:rPr>
        <w:t>t</w:t>
      </w:r>
      <w:r w:rsidR="00273DB1" w:rsidRPr="00E56539">
        <w:rPr>
          <w:rFonts w:ascii="Times New Roman" w:eastAsia="Times New Roman" w:hAnsi="Times New Roman" w:cs="Times New Roman"/>
          <w:sz w:val="24"/>
          <w:szCs w:val="24"/>
          <w:lang w:val="sq-AL"/>
        </w:rPr>
        <w:t>ë</w:t>
      </w:r>
      <w:r w:rsidR="00495CBE" w:rsidRPr="00E56539">
        <w:rPr>
          <w:rFonts w:ascii="Times New Roman" w:eastAsia="Times New Roman" w:hAnsi="Times New Roman" w:cs="Times New Roman"/>
          <w:sz w:val="24"/>
          <w:szCs w:val="24"/>
          <w:lang w:val="sq-AL"/>
        </w:rPr>
        <w:t xml:space="preserve"> rast tak</w:t>
      </w:r>
      <w:r w:rsidR="00273DB1" w:rsidRPr="00E56539">
        <w:rPr>
          <w:rFonts w:ascii="Times New Roman" w:eastAsia="Times New Roman" w:hAnsi="Times New Roman" w:cs="Times New Roman"/>
          <w:sz w:val="24"/>
          <w:szCs w:val="24"/>
          <w:lang w:val="sq-AL"/>
        </w:rPr>
        <w:t>sa do të pagu</w:t>
      </w:r>
      <w:r w:rsidR="003109E3" w:rsidRPr="00E56539">
        <w:rPr>
          <w:rFonts w:ascii="Times New Roman" w:eastAsia="Times New Roman" w:hAnsi="Times New Roman" w:cs="Times New Roman"/>
          <w:sz w:val="24"/>
          <w:szCs w:val="24"/>
          <w:lang w:val="sq-AL"/>
        </w:rPr>
        <w:t>h</w:t>
      </w:r>
      <w:r w:rsidR="00273DB1" w:rsidRPr="00E56539">
        <w:rPr>
          <w:rFonts w:ascii="Times New Roman" w:eastAsia="Times New Roman" w:hAnsi="Times New Roman" w:cs="Times New Roman"/>
          <w:sz w:val="24"/>
          <w:szCs w:val="24"/>
          <w:lang w:val="sq-AL"/>
        </w:rPr>
        <w:t>et nga përdoruesi;</w:t>
      </w:r>
      <w:r w:rsidR="00015173" w:rsidRPr="00E56539">
        <w:rPr>
          <w:rFonts w:ascii="Times New Roman" w:eastAsia="Times New Roman" w:hAnsi="Times New Roman" w:cs="Times New Roman"/>
          <w:sz w:val="24"/>
          <w:szCs w:val="24"/>
          <w:lang w:val="sq-AL"/>
        </w:rPr>
        <w:t xml:space="preserve"> frekuenca e pagesës së taksës, si dhe katëgoria që përjashtohet nga pagesa e kësaj takse.</w:t>
      </w:r>
    </w:p>
    <w:p w:rsidR="00273DB1" w:rsidRPr="00E56539" w:rsidRDefault="00273DB1" w:rsidP="00E56539">
      <w:pPr>
        <w:tabs>
          <w:tab w:val="left" w:pos="284"/>
        </w:tabs>
        <w:spacing w:after="0"/>
        <w:jc w:val="both"/>
        <w:rPr>
          <w:rFonts w:ascii="Times New Roman" w:eastAsia="Times New Roman" w:hAnsi="Times New Roman" w:cs="Times New Roman"/>
          <w:sz w:val="24"/>
          <w:szCs w:val="24"/>
          <w:lang w:val="sq-AL"/>
        </w:rPr>
      </w:pPr>
    </w:p>
    <w:p w:rsidR="00015173" w:rsidRPr="00E56539" w:rsidRDefault="00015173" w:rsidP="00E56539">
      <w:pPr>
        <w:tabs>
          <w:tab w:val="left" w:pos="284"/>
        </w:tabs>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b/>
          <w:sz w:val="24"/>
          <w:szCs w:val="24"/>
          <w:lang w:val="sq-AL"/>
        </w:rPr>
        <w:t xml:space="preserve">Në nenin </w:t>
      </w:r>
      <w:r w:rsidR="00AB2B32" w:rsidRPr="00E56539">
        <w:rPr>
          <w:rFonts w:ascii="Times New Roman" w:eastAsia="Times New Roman" w:hAnsi="Times New Roman" w:cs="Times New Roman"/>
          <w:b/>
          <w:sz w:val="24"/>
          <w:szCs w:val="24"/>
          <w:lang w:val="sq-AL"/>
        </w:rPr>
        <w:t>6</w:t>
      </w:r>
      <w:r w:rsidRPr="00E56539">
        <w:rPr>
          <w:rFonts w:ascii="Times New Roman" w:eastAsia="Times New Roman" w:hAnsi="Times New Roman" w:cs="Times New Roman"/>
          <w:sz w:val="24"/>
          <w:szCs w:val="24"/>
          <w:lang w:val="sq-AL"/>
        </w:rPr>
        <w:t xml:space="preserve"> të projektligjit, shtohen nenet 22/1, 22/2, 22/3, 22/4</w:t>
      </w:r>
      <w:r w:rsidR="00064FC4">
        <w:rPr>
          <w:rFonts w:ascii="Times New Roman" w:eastAsia="Times New Roman" w:hAnsi="Times New Roman" w:cs="Times New Roman"/>
          <w:sz w:val="24"/>
          <w:szCs w:val="24"/>
          <w:lang w:val="sq-AL"/>
        </w:rPr>
        <w:t xml:space="preserve"> dhe 22/5</w:t>
      </w:r>
      <w:r w:rsidRPr="00E56539">
        <w:rPr>
          <w:rFonts w:ascii="Times New Roman" w:eastAsia="Times New Roman" w:hAnsi="Times New Roman" w:cs="Times New Roman"/>
          <w:sz w:val="24"/>
          <w:szCs w:val="24"/>
          <w:lang w:val="sq-AL"/>
        </w:rPr>
        <w:t>. Në këto nen</w:t>
      </w:r>
      <w:r w:rsidR="003432D0">
        <w:rPr>
          <w:rFonts w:ascii="Times New Roman" w:eastAsia="Times New Roman" w:hAnsi="Times New Roman" w:cs="Times New Roman"/>
          <w:sz w:val="24"/>
          <w:szCs w:val="24"/>
          <w:lang w:val="sq-AL"/>
        </w:rPr>
        <w:t>e</w:t>
      </w:r>
      <w:r w:rsidRPr="00E56539">
        <w:rPr>
          <w:rFonts w:ascii="Times New Roman" w:eastAsia="Times New Roman" w:hAnsi="Times New Roman" w:cs="Times New Roman"/>
          <w:sz w:val="24"/>
          <w:szCs w:val="24"/>
          <w:lang w:val="sq-AL"/>
        </w:rPr>
        <w:t xml:space="preserve"> përcaktohet baza e taksës, shkalla e taksës që do të aplikohet si përqindje e bazës së taksës për ndërtesat, informacioni lidhur me taksën mbi ndërtesën, si dhe përgjegjësitë e njësisë së qeverisjes vendore. </w:t>
      </w:r>
    </w:p>
    <w:p w:rsidR="003328CF" w:rsidRPr="00E56539" w:rsidRDefault="003328CF" w:rsidP="00E56539">
      <w:pPr>
        <w:tabs>
          <w:tab w:val="left" w:pos="284"/>
        </w:tabs>
        <w:spacing w:after="0"/>
        <w:jc w:val="both"/>
        <w:rPr>
          <w:rFonts w:ascii="Times New Roman" w:eastAsia="Times New Roman" w:hAnsi="Times New Roman" w:cs="Times New Roman"/>
          <w:sz w:val="24"/>
          <w:szCs w:val="24"/>
          <w:lang w:val="sq-AL"/>
        </w:rPr>
      </w:pPr>
    </w:p>
    <w:p w:rsidR="00AB2B32" w:rsidRPr="00E56539" w:rsidRDefault="00015173" w:rsidP="00E56539">
      <w:pPr>
        <w:tabs>
          <w:tab w:val="left" w:pos="284"/>
        </w:tabs>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b/>
          <w:sz w:val="24"/>
          <w:szCs w:val="24"/>
          <w:lang w:val="sq-AL"/>
        </w:rPr>
        <w:t xml:space="preserve">Në nenin </w:t>
      </w:r>
      <w:r w:rsidR="00AB2B32" w:rsidRPr="00E56539">
        <w:rPr>
          <w:rFonts w:ascii="Times New Roman" w:eastAsia="Times New Roman" w:hAnsi="Times New Roman" w:cs="Times New Roman"/>
          <w:b/>
          <w:sz w:val="24"/>
          <w:szCs w:val="24"/>
          <w:lang w:val="sq-AL"/>
        </w:rPr>
        <w:t>7</w:t>
      </w:r>
      <w:r w:rsidRPr="00E56539">
        <w:rPr>
          <w:rFonts w:ascii="Times New Roman" w:eastAsia="Times New Roman" w:hAnsi="Times New Roman" w:cs="Times New Roman"/>
          <w:sz w:val="24"/>
          <w:szCs w:val="24"/>
          <w:lang w:val="sq-AL"/>
        </w:rPr>
        <w:t xml:space="preserve"> </w:t>
      </w:r>
      <w:r w:rsidR="00AB2B32" w:rsidRPr="00E56539">
        <w:rPr>
          <w:rFonts w:ascii="Times New Roman" w:eastAsia="Times New Roman" w:hAnsi="Times New Roman" w:cs="Times New Roman"/>
          <w:sz w:val="24"/>
          <w:szCs w:val="24"/>
          <w:lang w:val="sq-AL"/>
        </w:rPr>
        <w:t>të projektligjit parashikohet përjashtimi nga pagesa e taksës së ndrikimit në infrastrukturë, investimet e kryera për ndërtimin e strukturave akomoduese me 5 yje të cilët përfitojnë “status special” sipas ligjit “Për turizmin”.</w:t>
      </w:r>
      <w:r w:rsidR="00AB2B32" w:rsidRPr="00E56539">
        <w:rPr>
          <w:rFonts w:ascii="Times New Roman" w:hAnsi="Times New Roman" w:cs="Times New Roman"/>
          <w:i/>
          <w:sz w:val="24"/>
          <w:szCs w:val="24"/>
          <w:lang w:val="sq-AL"/>
        </w:rPr>
        <w:t xml:space="preserve"> </w:t>
      </w:r>
    </w:p>
    <w:p w:rsidR="00575A73" w:rsidRPr="00E56539" w:rsidRDefault="00575A73" w:rsidP="00E56539">
      <w:pPr>
        <w:tabs>
          <w:tab w:val="left" w:pos="284"/>
        </w:tabs>
        <w:spacing w:after="0"/>
        <w:jc w:val="both"/>
        <w:rPr>
          <w:rFonts w:ascii="Times New Roman" w:eastAsia="Times New Roman" w:hAnsi="Times New Roman" w:cs="Times New Roman"/>
          <w:sz w:val="24"/>
          <w:szCs w:val="24"/>
          <w:lang w:val="sq-AL"/>
        </w:rPr>
      </w:pPr>
    </w:p>
    <w:p w:rsidR="00015173" w:rsidRPr="00E56539" w:rsidRDefault="00015173" w:rsidP="00E56539">
      <w:pPr>
        <w:tabs>
          <w:tab w:val="left" w:pos="284"/>
        </w:tabs>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b/>
          <w:sz w:val="24"/>
          <w:szCs w:val="24"/>
          <w:lang w:val="sq-AL"/>
        </w:rPr>
        <w:t xml:space="preserve">Në nenin </w:t>
      </w:r>
      <w:r w:rsidR="00AB2B32" w:rsidRPr="00E56539">
        <w:rPr>
          <w:rFonts w:ascii="Times New Roman" w:eastAsia="Times New Roman" w:hAnsi="Times New Roman" w:cs="Times New Roman"/>
          <w:b/>
          <w:sz w:val="24"/>
          <w:szCs w:val="24"/>
          <w:lang w:val="sq-AL"/>
        </w:rPr>
        <w:t>8</w:t>
      </w:r>
      <w:r w:rsidR="00AB2B32" w:rsidRPr="00E56539">
        <w:rPr>
          <w:rFonts w:ascii="Times New Roman" w:eastAsia="Times New Roman" w:hAnsi="Times New Roman" w:cs="Times New Roman"/>
          <w:sz w:val="24"/>
          <w:szCs w:val="24"/>
          <w:lang w:val="sq-AL"/>
        </w:rPr>
        <w:t xml:space="preserve"> të projektligjit, bëhet zëvendësimi i Aneksit nr. 7 “Taksa e tabelës”.</w:t>
      </w:r>
    </w:p>
    <w:p w:rsidR="00AB2B32" w:rsidRPr="00E56539" w:rsidRDefault="00AB2B32" w:rsidP="00E56539">
      <w:pPr>
        <w:tabs>
          <w:tab w:val="left" w:pos="284"/>
        </w:tabs>
        <w:spacing w:after="0"/>
        <w:jc w:val="both"/>
        <w:rPr>
          <w:rFonts w:ascii="Times New Roman" w:eastAsia="Times New Roman" w:hAnsi="Times New Roman" w:cs="Times New Roman"/>
          <w:b/>
          <w:sz w:val="24"/>
          <w:szCs w:val="24"/>
          <w:lang w:val="sq-AL"/>
        </w:rPr>
      </w:pPr>
    </w:p>
    <w:p w:rsidR="00AB2B32" w:rsidRPr="00E56539" w:rsidRDefault="00AB2B32" w:rsidP="00E56539">
      <w:pPr>
        <w:tabs>
          <w:tab w:val="left" w:pos="284"/>
        </w:tabs>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b/>
          <w:sz w:val="24"/>
          <w:szCs w:val="24"/>
          <w:lang w:val="sq-AL"/>
        </w:rPr>
        <w:t>Në nenin 9</w:t>
      </w:r>
      <w:r w:rsidRPr="00E56539">
        <w:rPr>
          <w:rFonts w:ascii="Times New Roman" w:eastAsia="Times New Roman" w:hAnsi="Times New Roman" w:cs="Times New Roman"/>
          <w:sz w:val="24"/>
          <w:szCs w:val="24"/>
          <w:lang w:val="sq-AL"/>
        </w:rPr>
        <w:t xml:space="preserve"> të projektligjit, saktësohet referenca e ligjit për procedurat tatimore</w:t>
      </w:r>
      <w:r w:rsidR="003432D0">
        <w:rPr>
          <w:rFonts w:ascii="Times New Roman" w:eastAsia="Times New Roman" w:hAnsi="Times New Roman" w:cs="Times New Roman"/>
          <w:sz w:val="24"/>
          <w:szCs w:val="24"/>
          <w:lang w:val="sq-AL"/>
        </w:rPr>
        <w:t>, si dhe refernca p</w:t>
      </w:r>
      <w:r w:rsidR="00064FC4">
        <w:rPr>
          <w:rFonts w:ascii="Times New Roman" w:eastAsia="Times New Roman" w:hAnsi="Times New Roman" w:cs="Times New Roman"/>
          <w:sz w:val="24"/>
          <w:szCs w:val="24"/>
          <w:lang w:val="sq-AL"/>
        </w:rPr>
        <w:t>ë</w:t>
      </w:r>
      <w:r w:rsidR="003432D0">
        <w:rPr>
          <w:rFonts w:ascii="Times New Roman" w:eastAsia="Times New Roman" w:hAnsi="Times New Roman" w:cs="Times New Roman"/>
          <w:sz w:val="24"/>
          <w:szCs w:val="24"/>
          <w:lang w:val="sq-AL"/>
        </w:rPr>
        <w:t xml:space="preserve">r </w:t>
      </w:r>
      <w:proofErr w:type="spellStart"/>
      <w:r w:rsidR="003432D0" w:rsidRPr="00782D11">
        <w:rPr>
          <w:rFonts w:ascii="Times New Roman" w:hAnsi="Times New Roman" w:cs="Times New Roman"/>
          <w:bCs/>
          <w:sz w:val="24"/>
          <w:szCs w:val="24"/>
        </w:rPr>
        <w:t>ligjin</w:t>
      </w:r>
      <w:proofErr w:type="spellEnd"/>
      <w:r w:rsidR="003432D0" w:rsidRPr="00782D11">
        <w:rPr>
          <w:rFonts w:ascii="Times New Roman" w:hAnsi="Times New Roman" w:cs="Times New Roman"/>
          <w:bCs/>
          <w:sz w:val="24"/>
          <w:szCs w:val="24"/>
        </w:rPr>
        <w:t xml:space="preserve"> nr. 8652, </w:t>
      </w:r>
      <w:proofErr w:type="spellStart"/>
      <w:r w:rsidR="003432D0" w:rsidRPr="00782D11">
        <w:rPr>
          <w:rFonts w:ascii="Times New Roman" w:hAnsi="Times New Roman" w:cs="Times New Roman"/>
          <w:bCs/>
          <w:sz w:val="24"/>
          <w:szCs w:val="24"/>
        </w:rPr>
        <w:t>datë</w:t>
      </w:r>
      <w:proofErr w:type="spellEnd"/>
      <w:r w:rsidR="003432D0" w:rsidRPr="00782D11">
        <w:rPr>
          <w:rFonts w:ascii="Times New Roman" w:hAnsi="Times New Roman" w:cs="Times New Roman"/>
          <w:bCs/>
          <w:sz w:val="24"/>
          <w:szCs w:val="24"/>
        </w:rPr>
        <w:t xml:space="preserve"> 31.07.2000” </w:t>
      </w:r>
      <w:proofErr w:type="spellStart"/>
      <w:r w:rsidR="003432D0" w:rsidRPr="00782D11">
        <w:rPr>
          <w:rFonts w:ascii="Times New Roman" w:hAnsi="Times New Roman" w:cs="Times New Roman"/>
          <w:bCs/>
          <w:sz w:val="24"/>
          <w:szCs w:val="24"/>
        </w:rPr>
        <w:t>Për</w:t>
      </w:r>
      <w:proofErr w:type="spellEnd"/>
      <w:r w:rsidR="003432D0" w:rsidRPr="00782D11">
        <w:rPr>
          <w:rFonts w:ascii="Times New Roman" w:hAnsi="Times New Roman" w:cs="Times New Roman"/>
          <w:bCs/>
          <w:sz w:val="24"/>
          <w:szCs w:val="24"/>
        </w:rPr>
        <w:t xml:space="preserve"> </w:t>
      </w:r>
      <w:proofErr w:type="spellStart"/>
      <w:r w:rsidR="003432D0" w:rsidRPr="00782D11">
        <w:rPr>
          <w:rFonts w:ascii="Times New Roman" w:hAnsi="Times New Roman" w:cs="Times New Roman"/>
          <w:bCs/>
          <w:sz w:val="24"/>
          <w:szCs w:val="24"/>
        </w:rPr>
        <w:t>organizimin</w:t>
      </w:r>
      <w:proofErr w:type="spellEnd"/>
      <w:r w:rsidR="003432D0" w:rsidRPr="00782D11">
        <w:rPr>
          <w:rFonts w:ascii="Times New Roman" w:hAnsi="Times New Roman" w:cs="Times New Roman"/>
          <w:bCs/>
          <w:sz w:val="24"/>
          <w:szCs w:val="24"/>
        </w:rPr>
        <w:t xml:space="preserve"> </w:t>
      </w:r>
      <w:proofErr w:type="spellStart"/>
      <w:r w:rsidR="003432D0" w:rsidRPr="00782D11">
        <w:rPr>
          <w:rFonts w:ascii="Times New Roman" w:hAnsi="Times New Roman" w:cs="Times New Roman"/>
          <w:bCs/>
          <w:sz w:val="24"/>
          <w:szCs w:val="24"/>
        </w:rPr>
        <w:t>dhe</w:t>
      </w:r>
      <w:proofErr w:type="spellEnd"/>
      <w:r w:rsidR="003432D0" w:rsidRPr="00782D11">
        <w:rPr>
          <w:rFonts w:ascii="Times New Roman" w:hAnsi="Times New Roman" w:cs="Times New Roman"/>
          <w:bCs/>
          <w:sz w:val="24"/>
          <w:szCs w:val="24"/>
        </w:rPr>
        <w:t xml:space="preserve"> </w:t>
      </w:r>
      <w:proofErr w:type="spellStart"/>
      <w:r w:rsidR="003432D0" w:rsidRPr="00782D11">
        <w:rPr>
          <w:rFonts w:ascii="Times New Roman" w:hAnsi="Times New Roman" w:cs="Times New Roman"/>
          <w:bCs/>
          <w:sz w:val="24"/>
          <w:szCs w:val="24"/>
        </w:rPr>
        <w:t>funksionimin</w:t>
      </w:r>
      <w:proofErr w:type="spellEnd"/>
      <w:r w:rsidR="003432D0" w:rsidRPr="00782D11">
        <w:rPr>
          <w:rFonts w:ascii="Times New Roman" w:hAnsi="Times New Roman" w:cs="Times New Roman"/>
          <w:bCs/>
          <w:sz w:val="24"/>
          <w:szCs w:val="24"/>
        </w:rPr>
        <w:t xml:space="preserve"> e </w:t>
      </w:r>
      <w:proofErr w:type="spellStart"/>
      <w:r w:rsidR="003432D0" w:rsidRPr="00782D11">
        <w:rPr>
          <w:rFonts w:ascii="Times New Roman" w:hAnsi="Times New Roman" w:cs="Times New Roman"/>
          <w:bCs/>
          <w:sz w:val="24"/>
          <w:szCs w:val="24"/>
        </w:rPr>
        <w:t>qeverisjes</w:t>
      </w:r>
      <w:proofErr w:type="spellEnd"/>
      <w:r w:rsidR="003432D0" w:rsidRPr="00782D11">
        <w:rPr>
          <w:rFonts w:ascii="Times New Roman" w:hAnsi="Times New Roman" w:cs="Times New Roman"/>
          <w:bCs/>
          <w:sz w:val="24"/>
          <w:szCs w:val="24"/>
        </w:rPr>
        <w:t xml:space="preserve"> </w:t>
      </w:r>
      <w:proofErr w:type="spellStart"/>
      <w:r w:rsidR="003432D0" w:rsidRPr="00782D11">
        <w:rPr>
          <w:rFonts w:ascii="Times New Roman" w:hAnsi="Times New Roman" w:cs="Times New Roman"/>
          <w:bCs/>
          <w:sz w:val="24"/>
          <w:szCs w:val="24"/>
        </w:rPr>
        <w:t>vendore</w:t>
      </w:r>
      <w:proofErr w:type="spellEnd"/>
      <w:r w:rsidR="003432D0" w:rsidRPr="00782D11">
        <w:rPr>
          <w:rFonts w:ascii="Times New Roman" w:hAnsi="Times New Roman" w:cs="Times New Roman"/>
          <w:bCs/>
          <w:sz w:val="24"/>
          <w:szCs w:val="24"/>
        </w:rPr>
        <w:t>”</w:t>
      </w:r>
      <w:r w:rsidR="003432D0">
        <w:rPr>
          <w:rFonts w:ascii="Times New Roman" w:hAnsi="Times New Roman" w:cs="Times New Roman"/>
          <w:bCs/>
          <w:sz w:val="24"/>
          <w:szCs w:val="24"/>
        </w:rPr>
        <w:t xml:space="preserve"> </w:t>
      </w:r>
      <w:r w:rsidR="00C85076">
        <w:rPr>
          <w:rFonts w:ascii="Times New Roman" w:hAnsi="Times New Roman" w:cs="Times New Roman"/>
          <w:bCs/>
          <w:sz w:val="24"/>
          <w:szCs w:val="24"/>
        </w:rPr>
        <w:t>i</w:t>
      </w:r>
      <w:bookmarkStart w:id="0" w:name="_GoBack"/>
      <w:bookmarkEnd w:id="0"/>
      <w:r w:rsidR="003432D0">
        <w:rPr>
          <w:rFonts w:ascii="Times New Roman" w:hAnsi="Times New Roman" w:cs="Times New Roman"/>
          <w:bCs/>
          <w:sz w:val="24"/>
          <w:szCs w:val="24"/>
        </w:rPr>
        <w:t xml:space="preserve"> </w:t>
      </w:r>
      <w:proofErr w:type="spellStart"/>
      <w:r w:rsidR="003432D0">
        <w:rPr>
          <w:rFonts w:ascii="Times New Roman" w:hAnsi="Times New Roman" w:cs="Times New Roman"/>
          <w:bCs/>
          <w:sz w:val="24"/>
          <w:szCs w:val="24"/>
        </w:rPr>
        <w:t>cili</w:t>
      </w:r>
      <w:proofErr w:type="spellEnd"/>
      <w:r w:rsidR="003432D0">
        <w:rPr>
          <w:rFonts w:ascii="Times New Roman" w:hAnsi="Times New Roman" w:cs="Times New Roman"/>
          <w:bCs/>
          <w:sz w:val="24"/>
          <w:szCs w:val="24"/>
        </w:rPr>
        <w:t xml:space="preserve"> </w:t>
      </w:r>
      <w:proofErr w:type="spellStart"/>
      <w:r w:rsidR="00064FC4">
        <w:rPr>
          <w:rFonts w:ascii="Times New Roman" w:hAnsi="Times New Roman" w:cs="Times New Roman"/>
          <w:bCs/>
          <w:sz w:val="24"/>
          <w:szCs w:val="24"/>
        </w:rPr>
        <w:t>ë</w:t>
      </w:r>
      <w:r w:rsidR="003432D0">
        <w:rPr>
          <w:rFonts w:ascii="Times New Roman" w:hAnsi="Times New Roman" w:cs="Times New Roman"/>
          <w:bCs/>
          <w:sz w:val="24"/>
          <w:szCs w:val="24"/>
        </w:rPr>
        <w:t>sht</w:t>
      </w:r>
      <w:r w:rsidR="00064FC4">
        <w:rPr>
          <w:rFonts w:ascii="Times New Roman" w:hAnsi="Times New Roman" w:cs="Times New Roman"/>
          <w:bCs/>
          <w:sz w:val="24"/>
          <w:szCs w:val="24"/>
        </w:rPr>
        <w:t>ë</w:t>
      </w:r>
      <w:proofErr w:type="spellEnd"/>
      <w:r w:rsidR="003432D0">
        <w:rPr>
          <w:rFonts w:ascii="Times New Roman" w:hAnsi="Times New Roman" w:cs="Times New Roman"/>
          <w:bCs/>
          <w:sz w:val="24"/>
          <w:szCs w:val="24"/>
        </w:rPr>
        <w:t xml:space="preserve"> </w:t>
      </w:r>
      <w:proofErr w:type="spellStart"/>
      <w:r w:rsidR="003432D0">
        <w:rPr>
          <w:rFonts w:ascii="Times New Roman" w:hAnsi="Times New Roman" w:cs="Times New Roman"/>
          <w:bCs/>
          <w:sz w:val="24"/>
          <w:szCs w:val="24"/>
        </w:rPr>
        <w:t>shfuqizuar</w:t>
      </w:r>
      <w:proofErr w:type="spellEnd"/>
      <w:r w:rsidR="003432D0">
        <w:rPr>
          <w:rFonts w:ascii="Times New Roman" w:hAnsi="Times New Roman" w:cs="Times New Roman"/>
          <w:bCs/>
          <w:sz w:val="24"/>
          <w:szCs w:val="24"/>
        </w:rPr>
        <w:t xml:space="preserve"> </w:t>
      </w:r>
      <w:proofErr w:type="spellStart"/>
      <w:r w:rsidR="003432D0">
        <w:rPr>
          <w:rFonts w:ascii="Times New Roman" w:hAnsi="Times New Roman" w:cs="Times New Roman"/>
          <w:bCs/>
          <w:sz w:val="24"/>
          <w:szCs w:val="24"/>
        </w:rPr>
        <w:t>tashm</w:t>
      </w:r>
      <w:r w:rsidR="00064FC4">
        <w:rPr>
          <w:rFonts w:ascii="Times New Roman" w:hAnsi="Times New Roman" w:cs="Times New Roman"/>
          <w:bCs/>
          <w:sz w:val="24"/>
          <w:szCs w:val="24"/>
        </w:rPr>
        <w:t>ë</w:t>
      </w:r>
      <w:proofErr w:type="spellEnd"/>
      <w:r w:rsidR="003432D0">
        <w:rPr>
          <w:rFonts w:ascii="Times New Roman" w:hAnsi="Times New Roman" w:cs="Times New Roman"/>
          <w:bCs/>
          <w:sz w:val="24"/>
          <w:szCs w:val="24"/>
        </w:rPr>
        <w:t xml:space="preserve"> me </w:t>
      </w:r>
      <w:proofErr w:type="spellStart"/>
      <w:r w:rsidR="003432D0">
        <w:rPr>
          <w:rFonts w:ascii="Times New Roman" w:hAnsi="Times New Roman" w:cs="Times New Roman"/>
          <w:bCs/>
          <w:sz w:val="24"/>
          <w:szCs w:val="24"/>
        </w:rPr>
        <w:t>ligjin</w:t>
      </w:r>
      <w:proofErr w:type="spellEnd"/>
      <w:r w:rsidR="003432D0">
        <w:rPr>
          <w:rFonts w:ascii="Times New Roman" w:hAnsi="Times New Roman" w:cs="Times New Roman"/>
          <w:bCs/>
          <w:sz w:val="24"/>
          <w:szCs w:val="24"/>
        </w:rPr>
        <w:t xml:space="preserve"> </w:t>
      </w:r>
      <w:r w:rsidR="003432D0" w:rsidRPr="00782D11">
        <w:rPr>
          <w:rFonts w:ascii="Times New Roman" w:hAnsi="Times New Roman" w:cs="Times New Roman"/>
          <w:bCs/>
          <w:sz w:val="24"/>
          <w:szCs w:val="24"/>
        </w:rPr>
        <w:t>“</w:t>
      </w:r>
      <w:proofErr w:type="spellStart"/>
      <w:r w:rsidR="003432D0" w:rsidRPr="00782D11">
        <w:rPr>
          <w:rFonts w:ascii="Times New Roman" w:hAnsi="Times New Roman" w:cs="Times New Roman"/>
          <w:bCs/>
          <w:sz w:val="24"/>
          <w:szCs w:val="24"/>
        </w:rPr>
        <w:t>Për</w:t>
      </w:r>
      <w:proofErr w:type="spellEnd"/>
      <w:r w:rsidR="003432D0" w:rsidRPr="00782D11">
        <w:rPr>
          <w:rFonts w:ascii="Times New Roman" w:hAnsi="Times New Roman" w:cs="Times New Roman"/>
          <w:bCs/>
          <w:sz w:val="24"/>
          <w:szCs w:val="24"/>
        </w:rPr>
        <w:t xml:space="preserve"> </w:t>
      </w:r>
      <w:proofErr w:type="spellStart"/>
      <w:r w:rsidR="003432D0" w:rsidRPr="00782D11">
        <w:rPr>
          <w:rFonts w:ascii="Times New Roman" w:hAnsi="Times New Roman" w:cs="Times New Roman"/>
          <w:bCs/>
          <w:sz w:val="24"/>
          <w:szCs w:val="24"/>
        </w:rPr>
        <w:t>Vetëqeverisjen</w:t>
      </w:r>
      <w:proofErr w:type="spellEnd"/>
      <w:r w:rsidR="003432D0" w:rsidRPr="00782D11">
        <w:rPr>
          <w:rFonts w:ascii="Times New Roman" w:hAnsi="Times New Roman" w:cs="Times New Roman"/>
          <w:bCs/>
          <w:sz w:val="24"/>
          <w:szCs w:val="24"/>
        </w:rPr>
        <w:t xml:space="preserve"> </w:t>
      </w:r>
      <w:proofErr w:type="spellStart"/>
      <w:r w:rsidR="003432D0" w:rsidRPr="00782D11">
        <w:rPr>
          <w:rFonts w:ascii="Times New Roman" w:hAnsi="Times New Roman" w:cs="Times New Roman"/>
          <w:bCs/>
          <w:sz w:val="24"/>
          <w:szCs w:val="24"/>
        </w:rPr>
        <w:t>Vendore</w:t>
      </w:r>
      <w:proofErr w:type="spellEnd"/>
      <w:r w:rsidR="003432D0" w:rsidRPr="00782D11">
        <w:rPr>
          <w:rFonts w:ascii="Times New Roman" w:hAnsi="Times New Roman" w:cs="Times New Roman"/>
          <w:bCs/>
          <w:sz w:val="24"/>
          <w:szCs w:val="24"/>
        </w:rPr>
        <w:t>”</w:t>
      </w:r>
      <w:r w:rsidR="003432D0">
        <w:rPr>
          <w:rFonts w:ascii="Times New Roman" w:hAnsi="Times New Roman" w:cs="Times New Roman"/>
          <w:bCs/>
          <w:sz w:val="24"/>
          <w:szCs w:val="24"/>
        </w:rPr>
        <w:t xml:space="preserve">, </w:t>
      </w:r>
      <w:r w:rsidRPr="00E56539">
        <w:rPr>
          <w:rFonts w:ascii="Times New Roman" w:eastAsia="Times New Roman" w:hAnsi="Times New Roman" w:cs="Times New Roman"/>
          <w:sz w:val="24"/>
          <w:szCs w:val="24"/>
          <w:lang w:val="sq-AL"/>
        </w:rPr>
        <w:t>në përmbajtjen e ligjit për taksat vendore.</w:t>
      </w:r>
    </w:p>
    <w:p w:rsidR="00015173" w:rsidRPr="00E56539" w:rsidRDefault="00015173" w:rsidP="00E56539">
      <w:pPr>
        <w:tabs>
          <w:tab w:val="left" w:pos="284"/>
        </w:tabs>
        <w:spacing w:after="0"/>
        <w:jc w:val="both"/>
        <w:rPr>
          <w:rFonts w:ascii="Times New Roman" w:eastAsia="Times New Roman" w:hAnsi="Times New Roman" w:cs="Times New Roman"/>
          <w:sz w:val="24"/>
          <w:szCs w:val="24"/>
          <w:lang w:val="sq-AL"/>
        </w:rPr>
      </w:pPr>
    </w:p>
    <w:p w:rsidR="00AB2B32" w:rsidRPr="00E56539" w:rsidRDefault="00015173" w:rsidP="00E56539">
      <w:pPr>
        <w:tabs>
          <w:tab w:val="left" w:pos="284"/>
        </w:tabs>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b/>
          <w:sz w:val="24"/>
          <w:szCs w:val="24"/>
          <w:lang w:val="sq-AL"/>
        </w:rPr>
        <w:t xml:space="preserve">Në nenin </w:t>
      </w:r>
      <w:r w:rsidR="00AB2B32" w:rsidRPr="00E56539">
        <w:rPr>
          <w:rFonts w:ascii="Times New Roman" w:eastAsia="Times New Roman" w:hAnsi="Times New Roman" w:cs="Times New Roman"/>
          <w:b/>
          <w:sz w:val="24"/>
          <w:szCs w:val="24"/>
          <w:lang w:val="sq-AL"/>
        </w:rPr>
        <w:t xml:space="preserve">10 </w:t>
      </w:r>
      <w:r w:rsidRPr="00E56539">
        <w:rPr>
          <w:rFonts w:ascii="Times New Roman" w:eastAsia="Times New Roman" w:hAnsi="Times New Roman" w:cs="Times New Roman"/>
          <w:sz w:val="24"/>
          <w:szCs w:val="24"/>
          <w:lang w:val="sq-AL"/>
        </w:rPr>
        <w:t xml:space="preserve"> të projektligjit parashikohet </w:t>
      </w:r>
      <w:r w:rsidR="00AB2B32" w:rsidRPr="00E56539">
        <w:rPr>
          <w:rFonts w:ascii="Times New Roman" w:eastAsia="Times New Roman" w:hAnsi="Times New Roman" w:cs="Times New Roman"/>
          <w:sz w:val="24"/>
          <w:szCs w:val="24"/>
          <w:lang w:val="sq-AL"/>
        </w:rPr>
        <w:t>nxjerrja e akteve nënligjore.</w:t>
      </w:r>
    </w:p>
    <w:p w:rsidR="00AB2B32" w:rsidRPr="00E56539" w:rsidRDefault="00AB2B32" w:rsidP="00E56539">
      <w:pPr>
        <w:tabs>
          <w:tab w:val="left" w:pos="284"/>
        </w:tabs>
        <w:spacing w:after="0"/>
        <w:jc w:val="both"/>
        <w:rPr>
          <w:rFonts w:ascii="Times New Roman" w:eastAsia="Times New Roman" w:hAnsi="Times New Roman" w:cs="Times New Roman"/>
          <w:sz w:val="24"/>
          <w:szCs w:val="24"/>
          <w:lang w:val="sq-AL"/>
        </w:rPr>
      </w:pPr>
    </w:p>
    <w:p w:rsidR="00015173" w:rsidRPr="00E56539" w:rsidRDefault="00AB2B32" w:rsidP="00E56539">
      <w:pPr>
        <w:tabs>
          <w:tab w:val="left" w:pos="284"/>
        </w:tabs>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b/>
          <w:sz w:val="24"/>
          <w:szCs w:val="24"/>
          <w:lang w:val="sq-AL"/>
        </w:rPr>
        <w:t>Në nenin 11</w:t>
      </w:r>
      <w:r w:rsidRPr="00E56539">
        <w:rPr>
          <w:rFonts w:ascii="Times New Roman" w:eastAsia="Times New Roman" w:hAnsi="Times New Roman" w:cs="Times New Roman"/>
          <w:sz w:val="24"/>
          <w:szCs w:val="24"/>
          <w:lang w:val="sq-AL"/>
        </w:rPr>
        <w:t xml:space="preserve"> të projektligjit, parashikohet </w:t>
      </w:r>
      <w:r w:rsidR="00015173" w:rsidRPr="00E56539">
        <w:rPr>
          <w:rFonts w:ascii="Times New Roman" w:eastAsia="Times New Roman" w:hAnsi="Times New Roman" w:cs="Times New Roman"/>
          <w:sz w:val="24"/>
          <w:szCs w:val="24"/>
          <w:lang w:val="sq-AL"/>
        </w:rPr>
        <w:t>hyrja në fuqi e ligjit.</w:t>
      </w:r>
    </w:p>
    <w:p w:rsidR="00F36000" w:rsidRPr="00E56539" w:rsidRDefault="00F36000" w:rsidP="00E56539">
      <w:pPr>
        <w:tabs>
          <w:tab w:val="left" w:pos="284"/>
        </w:tabs>
        <w:spacing w:after="0"/>
        <w:jc w:val="both"/>
        <w:rPr>
          <w:rFonts w:ascii="Times New Roman" w:eastAsia="Times New Roman" w:hAnsi="Times New Roman" w:cs="Times New Roman"/>
          <w:b/>
          <w:sz w:val="24"/>
          <w:szCs w:val="24"/>
          <w:lang w:val="sq-AL"/>
        </w:rPr>
      </w:pPr>
    </w:p>
    <w:p w:rsidR="000A1AA2" w:rsidRPr="00E56539" w:rsidRDefault="000A1AA2" w:rsidP="00E56539">
      <w:pPr>
        <w:tabs>
          <w:tab w:val="left" w:pos="284"/>
        </w:tabs>
        <w:spacing w:after="0"/>
        <w:jc w:val="both"/>
        <w:rPr>
          <w:rFonts w:ascii="Times New Roman" w:eastAsia="Times New Roman" w:hAnsi="Times New Roman" w:cs="Times New Roman"/>
          <w:b/>
          <w:sz w:val="24"/>
          <w:szCs w:val="24"/>
          <w:lang w:val="sq-AL"/>
        </w:rPr>
      </w:pPr>
    </w:p>
    <w:p w:rsidR="009F3C6B" w:rsidRPr="00E56539" w:rsidRDefault="009F3C6B" w:rsidP="00E56539">
      <w:pPr>
        <w:tabs>
          <w:tab w:val="left" w:pos="284"/>
        </w:tabs>
        <w:spacing w:after="0"/>
        <w:jc w:val="both"/>
        <w:rPr>
          <w:rFonts w:ascii="Times New Roman" w:eastAsia="Times New Roman" w:hAnsi="Times New Roman" w:cs="Times New Roman"/>
          <w:b/>
          <w:sz w:val="24"/>
          <w:szCs w:val="24"/>
          <w:lang w:val="sq-AL"/>
        </w:rPr>
      </w:pPr>
    </w:p>
    <w:p w:rsidR="009F3C6B" w:rsidRPr="00E56539" w:rsidRDefault="009F3C6B" w:rsidP="00E56539">
      <w:pPr>
        <w:numPr>
          <w:ilvl w:val="0"/>
          <w:numId w:val="1"/>
        </w:numPr>
        <w:tabs>
          <w:tab w:val="left" w:pos="284"/>
        </w:tabs>
        <w:spacing w:after="0"/>
        <w:contextualSpacing/>
        <w:jc w:val="both"/>
        <w:rPr>
          <w:rFonts w:ascii="Times New Roman" w:eastAsia="Times New Roman" w:hAnsi="Times New Roman" w:cs="Times New Roman"/>
          <w:b/>
          <w:sz w:val="24"/>
          <w:szCs w:val="24"/>
          <w:lang w:val="sq-AL"/>
        </w:rPr>
      </w:pPr>
      <w:r w:rsidRPr="00E56539">
        <w:rPr>
          <w:rFonts w:ascii="Times New Roman" w:eastAsia="Times New Roman" w:hAnsi="Times New Roman" w:cs="Times New Roman"/>
          <w:b/>
          <w:sz w:val="24"/>
          <w:szCs w:val="24"/>
          <w:lang w:val="sq-AL"/>
        </w:rPr>
        <w:t>INSTITUCIONET DHE ORGANET QË NGARKOHEN PËR ZBATIMIN E AKTIT</w:t>
      </w: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sz w:val="24"/>
          <w:szCs w:val="24"/>
          <w:lang w:val="sq-AL"/>
        </w:rPr>
        <w:t>Për zbatimin e këtij ligji ngarkohet Ministria e Financave</w:t>
      </w:r>
      <w:r w:rsidR="00DA31AC" w:rsidRPr="00E56539">
        <w:rPr>
          <w:rFonts w:ascii="Times New Roman" w:eastAsia="Times New Roman" w:hAnsi="Times New Roman" w:cs="Times New Roman"/>
          <w:sz w:val="24"/>
          <w:szCs w:val="24"/>
          <w:lang w:val="sq-AL"/>
        </w:rPr>
        <w:t xml:space="preserve"> dhe Ekonomis</w:t>
      </w:r>
      <w:r w:rsidR="00672284"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Drejtoria e Përgjithshme e Tatimeve, dhe Njësitë e Qeverisjes Vendore</w:t>
      </w:r>
      <w:r w:rsidR="00763C5D" w:rsidRPr="00E56539">
        <w:rPr>
          <w:rFonts w:ascii="Times New Roman" w:eastAsia="Times New Roman" w:hAnsi="Times New Roman" w:cs="Times New Roman"/>
          <w:sz w:val="24"/>
          <w:szCs w:val="24"/>
          <w:lang w:val="sq-AL"/>
        </w:rPr>
        <w:t>.</w:t>
      </w: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p>
    <w:p w:rsidR="009F3C6B" w:rsidRPr="00E56539" w:rsidRDefault="009F3C6B" w:rsidP="00E56539">
      <w:pPr>
        <w:numPr>
          <w:ilvl w:val="0"/>
          <w:numId w:val="1"/>
        </w:numPr>
        <w:tabs>
          <w:tab w:val="left" w:pos="284"/>
        </w:tabs>
        <w:spacing w:after="0"/>
        <w:contextualSpacing/>
        <w:jc w:val="both"/>
        <w:rPr>
          <w:rFonts w:ascii="Times New Roman" w:eastAsia="Calibri" w:hAnsi="Times New Roman" w:cs="Times New Roman"/>
          <w:b/>
          <w:sz w:val="24"/>
          <w:szCs w:val="24"/>
          <w:lang w:val="sq-AL"/>
        </w:rPr>
      </w:pPr>
      <w:r w:rsidRPr="00E56539">
        <w:rPr>
          <w:rFonts w:ascii="Times New Roman" w:eastAsia="Times New Roman" w:hAnsi="Times New Roman" w:cs="Times New Roman"/>
          <w:b/>
          <w:sz w:val="24"/>
          <w:szCs w:val="24"/>
          <w:lang w:val="sq-AL"/>
        </w:rPr>
        <w:t>PERSONAT DHE INSTITUCIONET QË KANË KONTRIBUAR NË HARTIMIN E PROJEKTAKTIT</w:t>
      </w: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sz w:val="24"/>
          <w:szCs w:val="24"/>
          <w:lang w:val="sq-AL"/>
        </w:rPr>
        <w:t>Ministria e Financave</w:t>
      </w:r>
      <w:r w:rsidR="00DA31AC" w:rsidRPr="00E56539">
        <w:rPr>
          <w:rFonts w:ascii="Times New Roman" w:eastAsia="Times New Roman" w:hAnsi="Times New Roman" w:cs="Times New Roman"/>
          <w:sz w:val="24"/>
          <w:szCs w:val="24"/>
          <w:lang w:val="sq-AL"/>
        </w:rPr>
        <w:t xml:space="preserve"> dhe Ekonomis</w:t>
      </w:r>
      <w:r w:rsidR="00672284" w:rsidRPr="00E56539">
        <w:rPr>
          <w:rFonts w:ascii="Times New Roman" w:eastAsia="Times New Roman" w:hAnsi="Times New Roman" w:cs="Times New Roman"/>
          <w:sz w:val="24"/>
          <w:szCs w:val="24"/>
          <w:lang w:val="sq-AL"/>
        </w:rPr>
        <w:t>ë</w:t>
      </w:r>
      <w:r w:rsidRPr="00E56539">
        <w:rPr>
          <w:rFonts w:ascii="Times New Roman" w:eastAsia="Times New Roman" w:hAnsi="Times New Roman" w:cs="Times New Roman"/>
          <w:sz w:val="24"/>
          <w:szCs w:val="24"/>
          <w:lang w:val="sq-AL"/>
        </w:rPr>
        <w:t xml:space="preserve"> ka draftuar projektligjin.</w:t>
      </w: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r w:rsidRPr="00E56539">
        <w:rPr>
          <w:rFonts w:ascii="Times New Roman" w:eastAsia="Times New Roman" w:hAnsi="Times New Roman" w:cs="Times New Roman"/>
          <w:sz w:val="24"/>
          <w:szCs w:val="24"/>
          <w:lang w:val="sq-AL"/>
        </w:rPr>
        <w:t xml:space="preserve">Projektligji </w:t>
      </w:r>
      <w:r w:rsidR="00DA31AC" w:rsidRPr="00E56539">
        <w:rPr>
          <w:rFonts w:ascii="Times New Roman" w:eastAsia="Times New Roman" w:hAnsi="Times New Roman" w:cs="Times New Roman"/>
          <w:sz w:val="24"/>
          <w:szCs w:val="24"/>
          <w:lang w:val="sq-AL"/>
        </w:rPr>
        <w:t>do t’i dërgohet</w:t>
      </w:r>
      <w:r w:rsidRPr="00E56539">
        <w:rPr>
          <w:rFonts w:ascii="Times New Roman" w:eastAsia="Times New Roman" w:hAnsi="Times New Roman" w:cs="Times New Roman"/>
          <w:sz w:val="24"/>
          <w:szCs w:val="24"/>
          <w:lang w:val="sq-AL"/>
        </w:rPr>
        <w:t xml:space="preserve"> për mendim Ministrisë së Drejtësis</w:t>
      </w:r>
      <w:r w:rsidR="00DA31AC" w:rsidRPr="00E56539">
        <w:rPr>
          <w:rFonts w:ascii="Times New Roman" w:eastAsia="Times New Roman" w:hAnsi="Times New Roman" w:cs="Times New Roman"/>
          <w:sz w:val="24"/>
          <w:szCs w:val="24"/>
          <w:lang w:val="sq-AL"/>
        </w:rPr>
        <w:t>ë, Ministrisë së Brendshme dhe Ministrit t</w:t>
      </w:r>
      <w:r w:rsidR="00672284" w:rsidRPr="00E56539">
        <w:rPr>
          <w:rFonts w:ascii="Times New Roman" w:eastAsia="Times New Roman" w:hAnsi="Times New Roman" w:cs="Times New Roman"/>
          <w:sz w:val="24"/>
          <w:szCs w:val="24"/>
          <w:lang w:val="sq-AL"/>
        </w:rPr>
        <w:t>ë</w:t>
      </w:r>
      <w:r w:rsidR="00DA31AC" w:rsidRPr="00E56539">
        <w:rPr>
          <w:rFonts w:ascii="Times New Roman" w:eastAsia="Times New Roman" w:hAnsi="Times New Roman" w:cs="Times New Roman"/>
          <w:sz w:val="24"/>
          <w:szCs w:val="24"/>
          <w:lang w:val="sq-AL"/>
        </w:rPr>
        <w:t xml:space="preserve"> Shtetit p</w:t>
      </w:r>
      <w:r w:rsidR="00672284" w:rsidRPr="00E56539">
        <w:rPr>
          <w:rFonts w:ascii="Times New Roman" w:eastAsia="Times New Roman" w:hAnsi="Times New Roman" w:cs="Times New Roman"/>
          <w:sz w:val="24"/>
          <w:szCs w:val="24"/>
          <w:lang w:val="sq-AL"/>
        </w:rPr>
        <w:t>ë</w:t>
      </w:r>
      <w:r w:rsidR="00DA31AC" w:rsidRPr="00E56539">
        <w:rPr>
          <w:rFonts w:ascii="Times New Roman" w:eastAsia="Times New Roman" w:hAnsi="Times New Roman" w:cs="Times New Roman"/>
          <w:sz w:val="24"/>
          <w:szCs w:val="24"/>
          <w:lang w:val="sq-AL"/>
        </w:rPr>
        <w:t>r Mbrojtjen e Sip</w:t>
      </w:r>
      <w:r w:rsidR="00672284" w:rsidRPr="00E56539">
        <w:rPr>
          <w:rFonts w:ascii="Times New Roman" w:eastAsia="Times New Roman" w:hAnsi="Times New Roman" w:cs="Times New Roman"/>
          <w:sz w:val="24"/>
          <w:szCs w:val="24"/>
          <w:lang w:val="sq-AL"/>
        </w:rPr>
        <w:t>ë</w:t>
      </w:r>
      <w:r w:rsidR="00DA31AC" w:rsidRPr="00E56539">
        <w:rPr>
          <w:rFonts w:ascii="Times New Roman" w:eastAsia="Times New Roman" w:hAnsi="Times New Roman" w:cs="Times New Roman"/>
          <w:sz w:val="24"/>
          <w:szCs w:val="24"/>
          <w:lang w:val="sq-AL"/>
        </w:rPr>
        <w:t>rmarrjes</w:t>
      </w:r>
      <w:r w:rsidR="00AB2B32" w:rsidRPr="00E56539">
        <w:rPr>
          <w:rFonts w:ascii="Times New Roman" w:eastAsia="Times New Roman" w:hAnsi="Times New Roman" w:cs="Times New Roman"/>
          <w:sz w:val="24"/>
          <w:szCs w:val="24"/>
          <w:lang w:val="sq-AL"/>
        </w:rPr>
        <w:t>.</w:t>
      </w:r>
    </w:p>
    <w:p w:rsidR="009F3C6B" w:rsidRPr="00E56539" w:rsidRDefault="009F3C6B" w:rsidP="00E56539">
      <w:pPr>
        <w:tabs>
          <w:tab w:val="left" w:pos="284"/>
        </w:tabs>
        <w:spacing w:after="0"/>
        <w:jc w:val="both"/>
        <w:rPr>
          <w:rFonts w:ascii="Times New Roman" w:eastAsia="Times New Roman" w:hAnsi="Times New Roman" w:cs="Times New Roman"/>
          <w:sz w:val="24"/>
          <w:szCs w:val="24"/>
          <w:lang w:val="sq-AL"/>
        </w:rPr>
      </w:pPr>
    </w:p>
    <w:p w:rsidR="009F3C6B" w:rsidRPr="00E56539" w:rsidRDefault="009F3C6B" w:rsidP="00E56539">
      <w:pPr>
        <w:numPr>
          <w:ilvl w:val="0"/>
          <w:numId w:val="1"/>
        </w:numPr>
        <w:tabs>
          <w:tab w:val="left" w:pos="284"/>
        </w:tabs>
        <w:spacing w:after="0"/>
        <w:contextualSpacing/>
        <w:jc w:val="both"/>
        <w:rPr>
          <w:rFonts w:ascii="Times New Roman" w:eastAsia="Times New Roman" w:hAnsi="Times New Roman" w:cs="Times New Roman"/>
          <w:b/>
          <w:sz w:val="24"/>
          <w:szCs w:val="24"/>
          <w:lang w:val="sq-AL"/>
        </w:rPr>
      </w:pPr>
      <w:r w:rsidRPr="00E56539">
        <w:rPr>
          <w:rFonts w:ascii="Times New Roman" w:eastAsia="Times New Roman" w:hAnsi="Times New Roman" w:cs="Times New Roman"/>
          <w:b/>
          <w:sz w:val="24"/>
          <w:szCs w:val="24"/>
          <w:lang w:val="sq-AL"/>
        </w:rPr>
        <w:t>RAPORTI I VLERËSIMIT TË TË ARDHURAVE DHE SHPENZIMEVE BUXHETORE</w:t>
      </w:r>
    </w:p>
    <w:p w:rsidR="00426C35" w:rsidRPr="00E56539" w:rsidRDefault="00426C35" w:rsidP="00E56539">
      <w:pPr>
        <w:spacing w:after="160"/>
        <w:rPr>
          <w:rFonts w:ascii="Times New Roman" w:eastAsia="Calibri" w:hAnsi="Times New Roman" w:cs="Times New Roman"/>
          <w:sz w:val="24"/>
          <w:szCs w:val="24"/>
          <w:lang w:val="sq-AL"/>
        </w:rPr>
      </w:pPr>
    </w:p>
    <w:p w:rsidR="00A9440F" w:rsidRDefault="007566FD" w:rsidP="009F3C6B">
      <w:pPr>
        <w:spacing w:after="160" w:line="256" w:lineRule="auto"/>
        <w:rPr>
          <w:rFonts w:ascii="Times New Roman" w:eastAsia="Calibri" w:hAnsi="Times New Roman" w:cs="Times New Roman"/>
          <w:sz w:val="24"/>
          <w:szCs w:val="24"/>
          <w:lang w:val="sq-AL"/>
        </w:rPr>
      </w:pPr>
      <w:r w:rsidRPr="007566FD">
        <w:rPr>
          <w:rFonts w:ascii="Times New Roman" w:eastAsia="Calibri" w:hAnsi="Times New Roman" w:cs="Times New Roman"/>
          <w:sz w:val="24"/>
          <w:szCs w:val="24"/>
          <w:lang w:val="sq-AL"/>
        </w:rPr>
        <w:t>Ky projektligj pritet t</w:t>
      </w:r>
      <w:r>
        <w:rPr>
          <w:rFonts w:ascii="Times New Roman" w:eastAsia="Calibri" w:hAnsi="Times New Roman" w:cs="Times New Roman"/>
          <w:sz w:val="24"/>
          <w:szCs w:val="24"/>
          <w:lang w:val="sq-AL"/>
        </w:rPr>
        <w:t>ë</w:t>
      </w:r>
      <w:r w:rsidRPr="007566FD">
        <w:rPr>
          <w:rFonts w:ascii="Times New Roman" w:eastAsia="Calibri" w:hAnsi="Times New Roman" w:cs="Times New Roman"/>
          <w:sz w:val="24"/>
          <w:szCs w:val="24"/>
          <w:lang w:val="sq-AL"/>
        </w:rPr>
        <w:t xml:space="preserve"> sjell</w:t>
      </w:r>
      <w:r>
        <w:rPr>
          <w:rFonts w:ascii="Times New Roman" w:eastAsia="Calibri" w:hAnsi="Times New Roman" w:cs="Times New Roman"/>
          <w:sz w:val="24"/>
          <w:szCs w:val="24"/>
          <w:lang w:val="sq-AL"/>
        </w:rPr>
        <w:t>ë</w:t>
      </w:r>
      <w:r w:rsidRPr="007566FD">
        <w:rPr>
          <w:rFonts w:ascii="Times New Roman" w:eastAsia="Calibri" w:hAnsi="Times New Roman" w:cs="Times New Roman"/>
          <w:sz w:val="24"/>
          <w:szCs w:val="24"/>
          <w:lang w:val="sq-AL"/>
        </w:rPr>
        <w:t xml:space="preserve"> nj</w:t>
      </w:r>
      <w:r>
        <w:rPr>
          <w:rFonts w:ascii="Times New Roman" w:eastAsia="Calibri" w:hAnsi="Times New Roman" w:cs="Times New Roman"/>
          <w:sz w:val="24"/>
          <w:szCs w:val="24"/>
          <w:lang w:val="sq-AL"/>
        </w:rPr>
        <w:t>ë</w:t>
      </w:r>
      <w:r w:rsidRPr="007566FD">
        <w:rPr>
          <w:rFonts w:ascii="Times New Roman" w:eastAsia="Calibri" w:hAnsi="Times New Roman" w:cs="Times New Roman"/>
          <w:sz w:val="24"/>
          <w:szCs w:val="24"/>
          <w:lang w:val="sq-AL"/>
        </w:rPr>
        <w:t xml:space="preserve"> efekt pozitiv</w:t>
      </w:r>
      <w:r>
        <w:rPr>
          <w:rFonts w:ascii="Times New Roman" w:eastAsia="Calibri" w:hAnsi="Times New Roman" w:cs="Times New Roman"/>
          <w:sz w:val="24"/>
          <w:szCs w:val="24"/>
          <w:lang w:val="sq-AL"/>
        </w:rPr>
        <w:t xml:space="preserve"> në të ardhurat e buxhetit të shtetit</w:t>
      </w:r>
    </w:p>
    <w:p w:rsidR="009F3C6B" w:rsidRPr="00426C35" w:rsidRDefault="007566FD" w:rsidP="009F3C6B">
      <w:pPr>
        <w:spacing w:after="160" w:line="256" w:lineRule="auto"/>
        <w:rPr>
          <w:rFonts w:ascii="Times New Roman" w:eastAsia="Calibri" w:hAnsi="Times New Roman" w:cs="Times New Roman"/>
          <w:sz w:val="24"/>
          <w:szCs w:val="24"/>
          <w:lang w:val="sq-AL"/>
        </w:rPr>
      </w:pPr>
      <w:r w:rsidRPr="007566FD">
        <w:rPr>
          <w:rFonts w:ascii="Times New Roman" w:eastAsia="Calibri" w:hAnsi="Times New Roman" w:cs="Times New Roman"/>
          <w:sz w:val="24"/>
          <w:szCs w:val="24"/>
          <w:lang w:val="sq-AL"/>
        </w:rPr>
        <w:t>, me p</w:t>
      </w:r>
      <w:r>
        <w:rPr>
          <w:rFonts w:ascii="Times New Roman" w:eastAsia="Calibri" w:hAnsi="Times New Roman" w:cs="Times New Roman"/>
          <w:sz w:val="24"/>
          <w:szCs w:val="24"/>
          <w:lang w:val="sq-AL"/>
        </w:rPr>
        <w:t>ë</w:t>
      </w:r>
      <w:r w:rsidRPr="007566FD">
        <w:rPr>
          <w:rFonts w:ascii="Times New Roman" w:eastAsia="Calibri" w:hAnsi="Times New Roman" w:cs="Times New Roman"/>
          <w:sz w:val="24"/>
          <w:szCs w:val="24"/>
          <w:lang w:val="sq-AL"/>
        </w:rPr>
        <w:t>raf</w:t>
      </w:r>
      <w:r>
        <w:rPr>
          <w:rFonts w:ascii="Times New Roman" w:eastAsia="Calibri" w:hAnsi="Times New Roman" w:cs="Times New Roman"/>
          <w:sz w:val="24"/>
          <w:szCs w:val="24"/>
          <w:lang w:val="sq-AL"/>
        </w:rPr>
        <w:t>ë</w:t>
      </w:r>
      <w:r w:rsidRPr="007566FD">
        <w:rPr>
          <w:rFonts w:ascii="Times New Roman" w:eastAsia="Calibri" w:hAnsi="Times New Roman" w:cs="Times New Roman"/>
          <w:sz w:val="24"/>
          <w:szCs w:val="24"/>
          <w:lang w:val="sq-AL"/>
        </w:rPr>
        <w:t>rsi 2.4 miliard lek</w:t>
      </w:r>
      <w:r>
        <w:rPr>
          <w:rFonts w:ascii="Times New Roman" w:eastAsia="Calibri" w:hAnsi="Times New Roman" w:cs="Times New Roman"/>
          <w:sz w:val="24"/>
          <w:szCs w:val="24"/>
          <w:lang w:val="sq-AL"/>
        </w:rPr>
        <w:t>ë</w:t>
      </w:r>
      <w:r w:rsidRPr="007566FD">
        <w:rPr>
          <w:rFonts w:ascii="Times New Roman" w:eastAsia="Calibri" w:hAnsi="Times New Roman" w:cs="Times New Roman"/>
          <w:sz w:val="24"/>
          <w:szCs w:val="24"/>
          <w:lang w:val="sq-AL"/>
        </w:rPr>
        <w:t>.</w:t>
      </w:r>
    </w:p>
    <w:p w:rsidR="009F3C6B" w:rsidRPr="00426C35" w:rsidRDefault="009F3C6B" w:rsidP="009F3C6B">
      <w:pPr>
        <w:spacing w:after="160" w:line="259" w:lineRule="auto"/>
        <w:jc w:val="both"/>
        <w:rPr>
          <w:rFonts w:ascii="Times New Roman" w:eastAsia="Times New Roman" w:hAnsi="Times New Roman" w:cs="Times New Roman"/>
          <w:color w:val="1F497D"/>
          <w:sz w:val="24"/>
          <w:szCs w:val="24"/>
          <w:lang w:val="sq-AL"/>
        </w:rPr>
      </w:pPr>
    </w:p>
    <w:p w:rsidR="009F3C6B" w:rsidRPr="00426C35" w:rsidRDefault="009F3C6B" w:rsidP="009F3C6B">
      <w:pPr>
        <w:spacing w:after="160" w:line="240" w:lineRule="auto"/>
        <w:contextualSpacing/>
        <w:jc w:val="both"/>
        <w:rPr>
          <w:rFonts w:ascii="Times New Roman" w:eastAsia="Times New Roman" w:hAnsi="Times New Roman" w:cs="Times New Roman"/>
          <w:spacing w:val="2"/>
          <w:sz w:val="24"/>
          <w:szCs w:val="24"/>
          <w:lang w:val="sq-AL"/>
        </w:rPr>
      </w:pPr>
    </w:p>
    <w:p w:rsidR="009F3C6B" w:rsidRPr="00426C35" w:rsidRDefault="009F3C6B" w:rsidP="009F3C6B">
      <w:pPr>
        <w:spacing w:after="0" w:line="240" w:lineRule="auto"/>
        <w:contextualSpacing/>
        <w:rPr>
          <w:rFonts w:ascii="Times New Roman" w:eastAsia="Times New Roman" w:hAnsi="Times New Roman" w:cs="Times New Roman"/>
          <w:sz w:val="24"/>
          <w:szCs w:val="24"/>
          <w:lang w:val="sq-AL"/>
        </w:rPr>
      </w:pPr>
    </w:p>
    <w:p w:rsidR="009F3C6B" w:rsidRPr="00426C35" w:rsidRDefault="00AB2B32" w:rsidP="009F3C6B">
      <w:pPr>
        <w:tabs>
          <w:tab w:val="left" w:pos="6555"/>
        </w:tabs>
        <w:spacing w:after="0" w:line="259" w:lineRule="auto"/>
        <w:rPr>
          <w:rFonts w:ascii="Times New Roman" w:eastAsia="Times New Roman" w:hAnsi="Times New Roman" w:cs="Times New Roman"/>
          <w:b/>
          <w:sz w:val="24"/>
          <w:szCs w:val="24"/>
          <w:lang w:val="sq-AL"/>
        </w:rPr>
      </w:pPr>
      <w:r w:rsidRPr="00426C35">
        <w:rPr>
          <w:rFonts w:ascii="Times New Roman" w:eastAsia="Times New Roman" w:hAnsi="Times New Roman" w:cs="Times New Roman"/>
          <w:b/>
          <w:sz w:val="24"/>
          <w:szCs w:val="24"/>
          <w:lang w:val="sq-AL"/>
        </w:rPr>
        <w:tab/>
        <w:t xml:space="preserve">                 MINIST</w:t>
      </w:r>
      <w:r w:rsidR="00426C35" w:rsidRPr="00426C35">
        <w:rPr>
          <w:rFonts w:ascii="Times New Roman" w:eastAsia="Times New Roman" w:hAnsi="Times New Roman" w:cs="Times New Roman"/>
          <w:b/>
          <w:sz w:val="24"/>
          <w:szCs w:val="24"/>
          <w:lang w:val="sq-AL"/>
        </w:rPr>
        <w:t>Ë</w:t>
      </w:r>
      <w:r w:rsidRPr="00426C35">
        <w:rPr>
          <w:rFonts w:ascii="Times New Roman" w:eastAsia="Times New Roman" w:hAnsi="Times New Roman" w:cs="Times New Roman"/>
          <w:b/>
          <w:sz w:val="24"/>
          <w:szCs w:val="24"/>
          <w:lang w:val="sq-AL"/>
        </w:rPr>
        <w:t>R</w:t>
      </w:r>
    </w:p>
    <w:p w:rsidR="009F3C6B" w:rsidRPr="00426C35" w:rsidRDefault="009F3C6B" w:rsidP="009F3C6B">
      <w:pPr>
        <w:tabs>
          <w:tab w:val="left" w:pos="6555"/>
        </w:tabs>
        <w:spacing w:after="0" w:line="259" w:lineRule="auto"/>
        <w:rPr>
          <w:rFonts w:ascii="Times New Roman" w:eastAsia="Times New Roman" w:hAnsi="Times New Roman" w:cs="Times New Roman"/>
          <w:b/>
          <w:sz w:val="24"/>
          <w:szCs w:val="24"/>
          <w:lang w:val="sq-AL"/>
        </w:rPr>
      </w:pPr>
    </w:p>
    <w:p w:rsidR="00AB2B32" w:rsidRPr="00426C35" w:rsidRDefault="00AB2B32" w:rsidP="009F3C6B">
      <w:pPr>
        <w:tabs>
          <w:tab w:val="left" w:pos="6555"/>
        </w:tabs>
        <w:spacing w:after="0" w:line="259" w:lineRule="auto"/>
        <w:rPr>
          <w:rFonts w:ascii="Times New Roman" w:eastAsia="Times New Roman" w:hAnsi="Times New Roman" w:cs="Times New Roman"/>
          <w:b/>
          <w:sz w:val="24"/>
          <w:szCs w:val="24"/>
          <w:lang w:val="sq-AL"/>
        </w:rPr>
      </w:pPr>
    </w:p>
    <w:p w:rsidR="009F3C6B" w:rsidRPr="00426C35" w:rsidRDefault="009F3C6B" w:rsidP="009F3C6B">
      <w:pPr>
        <w:tabs>
          <w:tab w:val="left" w:pos="6555"/>
        </w:tabs>
        <w:spacing w:after="0" w:line="259" w:lineRule="auto"/>
        <w:rPr>
          <w:rFonts w:ascii="Times New Roman" w:eastAsia="Times New Roman" w:hAnsi="Times New Roman" w:cs="Times New Roman"/>
          <w:b/>
          <w:sz w:val="24"/>
          <w:szCs w:val="24"/>
          <w:lang w:val="sq-AL"/>
        </w:rPr>
      </w:pPr>
      <w:r w:rsidRPr="00426C35">
        <w:rPr>
          <w:rFonts w:ascii="Times New Roman" w:eastAsia="Times New Roman" w:hAnsi="Times New Roman" w:cs="Times New Roman"/>
          <w:b/>
          <w:sz w:val="24"/>
          <w:szCs w:val="24"/>
          <w:lang w:val="sq-AL"/>
        </w:rPr>
        <w:t xml:space="preserve">                                                                                                        </w:t>
      </w:r>
      <w:r w:rsidR="00AB2B32" w:rsidRPr="00426C35">
        <w:rPr>
          <w:rFonts w:ascii="Times New Roman" w:eastAsia="Times New Roman" w:hAnsi="Times New Roman" w:cs="Times New Roman"/>
          <w:b/>
          <w:sz w:val="24"/>
          <w:szCs w:val="24"/>
          <w:lang w:val="sq-AL"/>
        </w:rPr>
        <w:t xml:space="preserve">               </w:t>
      </w:r>
      <w:r w:rsidRPr="00426C35">
        <w:rPr>
          <w:rFonts w:ascii="Times New Roman" w:eastAsia="Times New Roman" w:hAnsi="Times New Roman" w:cs="Times New Roman"/>
          <w:b/>
          <w:sz w:val="24"/>
          <w:szCs w:val="24"/>
          <w:lang w:val="sq-AL"/>
        </w:rPr>
        <w:t xml:space="preserve"> </w:t>
      </w:r>
      <w:r w:rsidR="00DF603B" w:rsidRPr="00426C35">
        <w:rPr>
          <w:rFonts w:ascii="Times New Roman" w:eastAsia="Times New Roman" w:hAnsi="Times New Roman" w:cs="Times New Roman"/>
          <w:b/>
          <w:sz w:val="24"/>
          <w:szCs w:val="24"/>
          <w:lang w:val="sq-AL"/>
        </w:rPr>
        <w:t>ARBEN AHMETAJ</w:t>
      </w:r>
    </w:p>
    <w:p w:rsidR="009F3C6B" w:rsidRPr="00426C35" w:rsidRDefault="009F3C6B" w:rsidP="009F3C6B">
      <w:pPr>
        <w:spacing w:after="0" w:line="259" w:lineRule="auto"/>
        <w:jc w:val="center"/>
        <w:rPr>
          <w:rFonts w:ascii="Times New Roman" w:eastAsia="Times New Roman" w:hAnsi="Times New Roman" w:cs="Times New Roman"/>
          <w:b/>
          <w:sz w:val="24"/>
          <w:szCs w:val="24"/>
          <w:lang w:val="sq-AL"/>
        </w:rPr>
      </w:pPr>
      <w:r w:rsidRPr="00426C35">
        <w:rPr>
          <w:rFonts w:ascii="Times New Roman" w:eastAsia="Times New Roman" w:hAnsi="Times New Roman" w:cs="Times New Roman"/>
          <w:b/>
          <w:sz w:val="24"/>
          <w:szCs w:val="24"/>
          <w:lang w:val="sq-AL"/>
        </w:rPr>
        <w:t xml:space="preserve">                                                                                 </w:t>
      </w:r>
    </w:p>
    <w:p w:rsidR="009F3C6B" w:rsidRPr="00426C35" w:rsidRDefault="009F3C6B" w:rsidP="009F3C6B">
      <w:pPr>
        <w:spacing w:after="0" w:line="259" w:lineRule="auto"/>
        <w:jc w:val="center"/>
        <w:rPr>
          <w:rFonts w:ascii="Times New Roman" w:eastAsia="Times New Roman" w:hAnsi="Times New Roman" w:cs="Times New Roman"/>
          <w:b/>
          <w:sz w:val="24"/>
          <w:szCs w:val="24"/>
          <w:lang w:val="sq-AL"/>
        </w:rPr>
      </w:pPr>
    </w:p>
    <w:p w:rsidR="009F3C6B" w:rsidRPr="00426C35" w:rsidRDefault="009F3C6B" w:rsidP="009F3C6B">
      <w:pPr>
        <w:spacing w:after="0" w:line="259" w:lineRule="auto"/>
        <w:jc w:val="center"/>
        <w:rPr>
          <w:rFonts w:ascii="Times New Roman" w:eastAsia="Times New Roman" w:hAnsi="Times New Roman" w:cs="Times New Roman"/>
          <w:b/>
          <w:sz w:val="24"/>
          <w:szCs w:val="24"/>
          <w:lang w:val="sq-AL"/>
        </w:rPr>
      </w:pPr>
    </w:p>
    <w:p w:rsidR="009F3C6B" w:rsidRPr="00426C35" w:rsidRDefault="009F3C6B" w:rsidP="009F3C6B">
      <w:pPr>
        <w:spacing w:after="0" w:line="259" w:lineRule="auto"/>
        <w:jc w:val="right"/>
        <w:rPr>
          <w:rFonts w:ascii="Times New Roman" w:eastAsia="Times New Roman" w:hAnsi="Times New Roman" w:cs="Times New Roman"/>
          <w:b/>
          <w:sz w:val="24"/>
          <w:szCs w:val="24"/>
          <w:lang w:val="sq-AL"/>
        </w:rPr>
      </w:pPr>
      <w:r w:rsidRPr="00426C35">
        <w:rPr>
          <w:rFonts w:ascii="Times New Roman" w:eastAsia="Times New Roman" w:hAnsi="Times New Roman" w:cs="Times New Roman"/>
          <w:b/>
          <w:sz w:val="24"/>
          <w:szCs w:val="24"/>
          <w:lang w:val="sq-AL"/>
        </w:rPr>
        <w:t xml:space="preserve">   </w:t>
      </w:r>
      <w:r w:rsidRPr="00426C35">
        <w:rPr>
          <w:rFonts w:ascii="Times New Roman" w:eastAsia="Times New Roman" w:hAnsi="Times New Roman" w:cs="Times New Roman"/>
          <w:b/>
          <w:sz w:val="24"/>
          <w:szCs w:val="24"/>
          <w:lang w:val="sq-AL"/>
        </w:rPr>
        <w:tab/>
      </w:r>
      <w:r w:rsidRPr="00426C35">
        <w:rPr>
          <w:rFonts w:ascii="Times New Roman" w:eastAsia="Times New Roman" w:hAnsi="Times New Roman" w:cs="Times New Roman"/>
          <w:b/>
          <w:sz w:val="24"/>
          <w:szCs w:val="24"/>
          <w:lang w:val="sq-AL"/>
        </w:rPr>
        <w:tab/>
      </w:r>
      <w:r w:rsidRPr="00426C35">
        <w:rPr>
          <w:rFonts w:ascii="Times New Roman" w:eastAsia="Times New Roman" w:hAnsi="Times New Roman" w:cs="Times New Roman"/>
          <w:b/>
          <w:sz w:val="24"/>
          <w:szCs w:val="24"/>
          <w:lang w:val="sq-AL"/>
        </w:rPr>
        <w:tab/>
        <w:t xml:space="preserve">     </w:t>
      </w:r>
      <w:r w:rsidRPr="00426C35">
        <w:rPr>
          <w:rFonts w:ascii="Times New Roman" w:eastAsia="Times New Roman" w:hAnsi="Times New Roman" w:cs="Times New Roman"/>
          <w:b/>
          <w:sz w:val="24"/>
          <w:szCs w:val="24"/>
          <w:lang w:val="sq-AL"/>
        </w:rPr>
        <w:tab/>
      </w:r>
      <w:r w:rsidRPr="00426C35">
        <w:rPr>
          <w:rFonts w:ascii="Times New Roman" w:eastAsia="Times New Roman" w:hAnsi="Times New Roman" w:cs="Times New Roman"/>
          <w:b/>
          <w:sz w:val="24"/>
          <w:szCs w:val="24"/>
          <w:lang w:val="sq-AL"/>
        </w:rPr>
        <w:tab/>
      </w:r>
      <w:r w:rsidRPr="00426C35">
        <w:rPr>
          <w:rFonts w:ascii="Times New Roman" w:eastAsia="Times New Roman" w:hAnsi="Times New Roman" w:cs="Times New Roman"/>
          <w:b/>
          <w:sz w:val="24"/>
          <w:szCs w:val="24"/>
          <w:lang w:val="sq-AL"/>
        </w:rPr>
        <w:tab/>
      </w:r>
    </w:p>
    <w:p w:rsidR="009F3C6B" w:rsidRPr="00426C35" w:rsidRDefault="009F3C6B" w:rsidP="009F3C6B">
      <w:pPr>
        <w:spacing w:after="0" w:line="259" w:lineRule="auto"/>
        <w:jc w:val="center"/>
        <w:rPr>
          <w:rFonts w:ascii="Times New Roman" w:eastAsia="Times New Roman" w:hAnsi="Times New Roman" w:cs="Times New Roman"/>
          <w:b/>
          <w:sz w:val="24"/>
          <w:szCs w:val="24"/>
          <w:lang w:val="sq-AL"/>
        </w:rPr>
      </w:pPr>
      <w:r w:rsidRPr="00426C35">
        <w:rPr>
          <w:rFonts w:ascii="Times New Roman" w:eastAsia="Times New Roman" w:hAnsi="Times New Roman" w:cs="Times New Roman"/>
          <w:b/>
          <w:sz w:val="24"/>
          <w:szCs w:val="24"/>
          <w:lang w:val="sq-AL"/>
        </w:rPr>
        <w:t xml:space="preserve">                                                                                </w:t>
      </w:r>
    </w:p>
    <w:p w:rsidR="009F3C6B" w:rsidRPr="00426C35" w:rsidRDefault="009F3C6B" w:rsidP="009F3C6B">
      <w:pPr>
        <w:spacing w:after="0" w:line="259" w:lineRule="auto"/>
        <w:jc w:val="right"/>
        <w:rPr>
          <w:rFonts w:ascii="Times New Roman" w:eastAsia="Times New Roman" w:hAnsi="Times New Roman" w:cs="Times New Roman"/>
          <w:b/>
          <w:sz w:val="24"/>
          <w:szCs w:val="24"/>
          <w:lang w:val="sq-AL"/>
        </w:rPr>
      </w:pPr>
    </w:p>
    <w:p w:rsidR="009F3C6B" w:rsidRPr="00426C35" w:rsidRDefault="009F3C6B" w:rsidP="009F3C6B">
      <w:pPr>
        <w:spacing w:after="0" w:line="259" w:lineRule="auto"/>
        <w:jc w:val="right"/>
        <w:rPr>
          <w:rFonts w:ascii="Times New Roman" w:eastAsia="Times New Roman" w:hAnsi="Times New Roman" w:cs="Times New Roman"/>
          <w:b/>
          <w:sz w:val="24"/>
          <w:szCs w:val="24"/>
          <w:lang w:val="sq-AL"/>
        </w:rPr>
      </w:pPr>
    </w:p>
    <w:p w:rsidR="009F3C6B" w:rsidRPr="00426C35" w:rsidRDefault="009F3C6B" w:rsidP="009F3C6B">
      <w:pPr>
        <w:spacing w:after="160" w:line="259" w:lineRule="auto"/>
        <w:rPr>
          <w:rFonts w:ascii="Times New Roman" w:eastAsia="Calibri" w:hAnsi="Times New Roman" w:cs="Times New Roman"/>
          <w:sz w:val="24"/>
          <w:szCs w:val="24"/>
          <w:lang w:val="sq-AL"/>
        </w:rPr>
      </w:pPr>
    </w:p>
    <w:p w:rsidR="009F3C6B" w:rsidRPr="00426C35" w:rsidRDefault="009F3C6B" w:rsidP="009F3C6B">
      <w:pPr>
        <w:spacing w:after="160" w:line="259" w:lineRule="auto"/>
        <w:jc w:val="both"/>
        <w:rPr>
          <w:rFonts w:ascii="Times New Roman" w:eastAsia="Times New Roman" w:hAnsi="Times New Roman" w:cs="Times New Roman"/>
          <w:sz w:val="24"/>
          <w:szCs w:val="24"/>
          <w:lang w:val="sq-AL"/>
        </w:rPr>
      </w:pPr>
    </w:p>
    <w:p w:rsidR="009A377B" w:rsidRPr="00426C35" w:rsidRDefault="009A377B">
      <w:pPr>
        <w:rPr>
          <w:rFonts w:ascii="Times New Roman" w:hAnsi="Times New Roman" w:cs="Times New Roman"/>
          <w:sz w:val="24"/>
          <w:szCs w:val="24"/>
          <w:lang w:val="sq-AL"/>
        </w:rPr>
      </w:pPr>
    </w:p>
    <w:sectPr w:rsidR="009A377B" w:rsidRPr="00426C35" w:rsidSect="00426C35">
      <w:footerReference w:type="default" r:id="rId7"/>
      <w:pgSz w:w="12240" w:h="15840"/>
      <w:pgMar w:top="1276" w:right="1440" w:bottom="5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88F" w:rsidRDefault="0072188F">
      <w:pPr>
        <w:spacing w:after="0" w:line="240" w:lineRule="auto"/>
      </w:pPr>
      <w:r>
        <w:separator/>
      </w:r>
    </w:p>
  </w:endnote>
  <w:endnote w:type="continuationSeparator" w:id="0">
    <w:p w:rsidR="0072188F" w:rsidRDefault="007218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PSMT"/>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213A" w:rsidRDefault="00AC4536">
    <w:pPr>
      <w:pStyle w:val="Footer"/>
      <w:jc w:val="right"/>
    </w:pPr>
    <w:r>
      <w:fldChar w:fldCharType="begin"/>
    </w:r>
    <w:r>
      <w:instrText xml:space="preserve"> PAGE   \* MERGEFORMAT </w:instrText>
    </w:r>
    <w:r>
      <w:fldChar w:fldCharType="separate"/>
    </w:r>
    <w:r w:rsidR="00C85076">
      <w:rPr>
        <w:noProof/>
      </w:rPr>
      <w:t>7</w:t>
    </w:r>
    <w:r>
      <w:rPr>
        <w:noProof/>
      </w:rPr>
      <w:fldChar w:fldCharType="end"/>
    </w:r>
  </w:p>
  <w:p w:rsidR="0026213A" w:rsidRDefault="007218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88F" w:rsidRDefault="0072188F">
      <w:pPr>
        <w:spacing w:after="0" w:line="240" w:lineRule="auto"/>
      </w:pPr>
      <w:r>
        <w:separator/>
      </w:r>
    </w:p>
  </w:footnote>
  <w:footnote w:type="continuationSeparator" w:id="0">
    <w:p w:rsidR="0072188F" w:rsidRDefault="0072188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3F0DC9"/>
    <w:multiLevelType w:val="hybridMultilevel"/>
    <w:tmpl w:val="5568CBF0"/>
    <w:lvl w:ilvl="0" w:tplc="71D44BE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BD9159C"/>
    <w:multiLevelType w:val="hybridMultilevel"/>
    <w:tmpl w:val="CFD60394"/>
    <w:lvl w:ilvl="0" w:tplc="44A8597E">
      <w:numFmt w:val="bullet"/>
      <w:lvlText w:val="-"/>
      <w:lvlJc w:val="left"/>
      <w:pPr>
        <w:ind w:left="720" w:hanging="360"/>
      </w:pPr>
      <w:rPr>
        <w:rFonts w:ascii="Times New Roman" w:eastAsiaTheme="minorHAnsi"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
    <w:nsid w:val="2DE31B17"/>
    <w:multiLevelType w:val="hybridMultilevel"/>
    <w:tmpl w:val="5576F746"/>
    <w:lvl w:ilvl="0" w:tplc="0504DFF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51656FF"/>
    <w:multiLevelType w:val="hybridMultilevel"/>
    <w:tmpl w:val="7A466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05A57A9"/>
    <w:multiLevelType w:val="hybridMultilevel"/>
    <w:tmpl w:val="FCCCB8F0"/>
    <w:lvl w:ilvl="0" w:tplc="6890F51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B9F1CCB"/>
    <w:multiLevelType w:val="hybridMultilevel"/>
    <w:tmpl w:val="EF3C88CA"/>
    <w:lvl w:ilvl="0" w:tplc="3F0AF15E">
      <w:start w:val="1"/>
      <w:numFmt w:val="lowerLetter"/>
      <w:lvlText w:val="%1)"/>
      <w:lvlJc w:val="left"/>
      <w:pPr>
        <w:ind w:left="720" w:hanging="360"/>
      </w:pPr>
      <w:rPr>
        <w:rFonts w:asciiTheme="minorHAnsi" w:eastAsiaTheme="minorHAnsi" w:hAnsiTheme="minorHAnsi" w:cstheme="minorBidi"/>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5CB90256"/>
    <w:multiLevelType w:val="hybridMultilevel"/>
    <w:tmpl w:val="AEA69652"/>
    <w:lvl w:ilvl="0" w:tplc="6122CBB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815181"/>
    <w:multiLevelType w:val="hybridMultilevel"/>
    <w:tmpl w:val="3BF2406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A981720"/>
    <w:multiLevelType w:val="hybridMultilevel"/>
    <w:tmpl w:val="C0E498CA"/>
    <w:lvl w:ilvl="0" w:tplc="2520B1E6">
      <w:start w:val="2"/>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7D3E0E22"/>
    <w:multiLevelType w:val="hybridMultilevel"/>
    <w:tmpl w:val="3FE47804"/>
    <w:lvl w:ilvl="0" w:tplc="265C0E9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6"/>
  </w:num>
  <w:num w:numId="5">
    <w:abstractNumId w:val="9"/>
  </w:num>
  <w:num w:numId="6">
    <w:abstractNumId w:val="0"/>
  </w:num>
  <w:num w:numId="7">
    <w:abstractNumId w:val="1"/>
  </w:num>
  <w:num w:numId="8">
    <w:abstractNumId w:val="4"/>
  </w:num>
  <w:num w:numId="9">
    <w:abstractNumId w:val="7"/>
  </w:num>
  <w:num w:numId="10">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C6B"/>
    <w:rsid w:val="00005938"/>
    <w:rsid w:val="00015173"/>
    <w:rsid w:val="00033E76"/>
    <w:rsid w:val="00064FC4"/>
    <w:rsid w:val="00084E01"/>
    <w:rsid w:val="0009615E"/>
    <w:rsid w:val="000A099B"/>
    <w:rsid w:val="000A1AA2"/>
    <w:rsid w:val="000F2EF7"/>
    <w:rsid w:val="00106223"/>
    <w:rsid w:val="00190394"/>
    <w:rsid w:val="001C45AE"/>
    <w:rsid w:val="00213BE9"/>
    <w:rsid w:val="00254C5C"/>
    <w:rsid w:val="00273DB1"/>
    <w:rsid w:val="002E1090"/>
    <w:rsid w:val="002F6A0A"/>
    <w:rsid w:val="003109E3"/>
    <w:rsid w:val="00323FBC"/>
    <w:rsid w:val="0033140D"/>
    <w:rsid w:val="003328CF"/>
    <w:rsid w:val="003432D0"/>
    <w:rsid w:val="00381186"/>
    <w:rsid w:val="00391B1D"/>
    <w:rsid w:val="00406E65"/>
    <w:rsid w:val="00426C35"/>
    <w:rsid w:val="0043352F"/>
    <w:rsid w:val="00442FF8"/>
    <w:rsid w:val="00476377"/>
    <w:rsid w:val="00495CBE"/>
    <w:rsid w:val="004B19F4"/>
    <w:rsid w:val="004D7C57"/>
    <w:rsid w:val="00502EFB"/>
    <w:rsid w:val="00575A73"/>
    <w:rsid w:val="0057646D"/>
    <w:rsid w:val="005A318B"/>
    <w:rsid w:val="00631D2E"/>
    <w:rsid w:val="00640672"/>
    <w:rsid w:val="00672284"/>
    <w:rsid w:val="006B1673"/>
    <w:rsid w:val="00703186"/>
    <w:rsid w:val="00705EB1"/>
    <w:rsid w:val="0072188F"/>
    <w:rsid w:val="00726953"/>
    <w:rsid w:val="00746A02"/>
    <w:rsid w:val="007566FD"/>
    <w:rsid w:val="00763C5D"/>
    <w:rsid w:val="007C42E1"/>
    <w:rsid w:val="00823C69"/>
    <w:rsid w:val="008620B9"/>
    <w:rsid w:val="00942BA8"/>
    <w:rsid w:val="00961A4B"/>
    <w:rsid w:val="0096742A"/>
    <w:rsid w:val="009A377B"/>
    <w:rsid w:val="009C3571"/>
    <w:rsid w:val="009F3C6B"/>
    <w:rsid w:val="00A9440F"/>
    <w:rsid w:val="00AB2B32"/>
    <w:rsid w:val="00AC4536"/>
    <w:rsid w:val="00AF00B0"/>
    <w:rsid w:val="00B248A9"/>
    <w:rsid w:val="00B72EF1"/>
    <w:rsid w:val="00BF65B2"/>
    <w:rsid w:val="00C85076"/>
    <w:rsid w:val="00D50133"/>
    <w:rsid w:val="00D53F3A"/>
    <w:rsid w:val="00DA31AC"/>
    <w:rsid w:val="00DC6C6A"/>
    <w:rsid w:val="00DF603B"/>
    <w:rsid w:val="00E02748"/>
    <w:rsid w:val="00E56539"/>
    <w:rsid w:val="00E56DB4"/>
    <w:rsid w:val="00E859F0"/>
    <w:rsid w:val="00F36000"/>
    <w:rsid w:val="00F64D7E"/>
    <w:rsid w:val="00FE71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72FC09-39F3-42ED-BB19-47BACBD9B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9F3C6B"/>
  </w:style>
  <w:style w:type="paragraph" w:styleId="NoSpacing">
    <w:name w:val="No Spacing"/>
    <w:uiPriority w:val="1"/>
    <w:qFormat/>
    <w:rsid w:val="009F3C6B"/>
    <w:pPr>
      <w:spacing w:after="0" w:line="240" w:lineRule="auto"/>
    </w:pPr>
    <w:rPr>
      <w:rFonts w:ascii="Calibri" w:eastAsia="Times New Roman" w:hAnsi="Calibri" w:cs="Times New Roman"/>
      <w:lang w:val="en-US"/>
    </w:rPr>
  </w:style>
  <w:style w:type="paragraph" w:styleId="ListParagraph">
    <w:name w:val="List Paragraph"/>
    <w:basedOn w:val="Normal"/>
    <w:uiPriority w:val="34"/>
    <w:qFormat/>
    <w:rsid w:val="009F3C6B"/>
    <w:pPr>
      <w:spacing w:after="160" w:line="259" w:lineRule="auto"/>
      <w:ind w:left="720"/>
      <w:contextualSpacing/>
    </w:pPr>
    <w:rPr>
      <w:rFonts w:ascii="Calibri" w:eastAsia="Times New Roman" w:hAnsi="Calibri" w:cs="Times New Roman"/>
      <w:lang w:val="en-US"/>
    </w:rPr>
  </w:style>
  <w:style w:type="paragraph" w:customStyle="1" w:styleId="Default">
    <w:name w:val="Default"/>
    <w:rsid w:val="009F3C6B"/>
    <w:pPr>
      <w:autoSpaceDE w:val="0"/>
      <w:autoSpaceDN w:val="0"/>
      <w:adjustRightInd w:val="0"/>
      <w:spacing w:after="0" w:line="240" w:lineRule="auto"/>
    </w:pPr>
    <w:rPr>
      <w:rFonts w:ascii="Arial" w:eastAsia="Calibri" w:hAnsi="Arial" w:cs="Arial"/>
      <w:color w:val="000000"/>
      <w:sz w:val="24"/>
      <w:szCs w:val="24"/>
      <w:lang w:val="en-US"/>
    </w:rPr>
  </w:style>
  <w:style w:type="paragraph" w:styleId="BalloonText">
    <w:name w:val="Balloon Text"/>
    <w:basedOn w:val="Normal"/>
    <w:link w:val="BalloonTextChar"/>
    <w:uiPriority w:val="99"/>
    <w:semiHidden/>
    <w:unhideWhenUsed/>
    <w:rsid w:val="009F3C6B"/>
    <w:pPr>
      <w:spacing w:after="0" w:line="240" w:lineRule="auto"/>
    </w:pPr>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9F3C6B"/>
    <w:rPr>
      <w:rFonts w:ascii="Tahoma" w:eastAsia="Times New Roman" w:hAnsi="Tahoma" w:cs="Tahoma"/>
      <w:sz w:val="16"/>
      <w:szCs w:val="16"/>
      <w:lang w:val="en-US"/>
    </w:rPr>
  </w:style>
  <w:style w:type="character" w:styleId="CommentReference">
    <w:name w:val="annotation reference"/>
    <w:uiPriority w:val="99"/>
    <w:semiHidden/>
    <w:unhideWhenUsed/>
    <w:rsid w:val="009F3C6B"/>
    <w:rPr>
      <w:sz w:val="16"/>
      <w:szCs w:val="16"/>
    </w:rPr>
  </w:style>
  <w:style w:type="paragraph" w:styleId="CommentText">
    <w:name w:val="annotation text"/>
    <w:basedOn w:val="Normal"/>
    <w:link w:val="CommentTextChar"/>
    <w:uiPriority w:val="99"/>
    <w:semiHidden/>
    <w:unhideWhenUsed/>
    <w:rsid w:val="009F3C6B"/>
    <w:pPr>
      <w:spacing w:after="160" w:line="240" w:lineRule="auto"/>
    </w:pPr>
    <w:rPr>
      <w:rFonts w:ascii="Calibri" w:eastAsia="Times New Roman" w:hAnsi="Calibri" w:cs="Times New Roman"/>
      <w:sz w:val="20"/>
      <w:szCs w:val="20"/>
      <w:lang w:val="en-US"/>
    </w:rPr>
  </w:style>
  <w:style w:type="character" w:customStyle="1" w:styleId="CommentTextChar">
    <w:name w:val="Comment Text Char"/>
    <w:basedOn w:val="DefaultParagraphFont"/>
    <w:link w:val="CommentText"/>
    <w:uiPriority w:val="99"/>
    <w:semiHidden/>
    <w:rsid w:val="009F3C6B"/>
    <w:rPr>
      <w:rFonts w:ascii="Calibri" w:eastAsia="Times New Roman"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F3C6B"/>
    <w:rPr>
      <w:b/>
      <w:bCs/>
    </w:rPr>
  </w:style>
  <w:style w:type="character" w:customStyle="1" w:styleId="CommentSubjectChar">
    <w:name w:val="Comment Subject Char"/>
    <w:basedOn w:val="CommentTextChar"/>
    <w:link w:val="CommentSubject"/>
    <w:uiPriority w:val="99"/>
    <w:semiHidden/>
    <w:rsid w:val="009F3C6B"/>
    <w:rPr>
      <w:rFonts w:ascii="Calibri" w:eastAsia="Times New Roman" w:hAnsi="Calibri" w:cs="Times New Roman"/>
      <w:b/>
      <w:bCs/>
      <w:sz w:val="20"/>
      <w:szCs w:val="20"/>
      <w:lang w:val="en-US"/>
    </w:rPr>
  </w:style>
  <w:style w:type="paragraph" w:styleId="NormalWeb">
    <w:name w:val="Normal (Web)"/>
    <w:basedOn w:val="Normal"/>
    <w:uiPriority w:val="99"/>
    <w:unhideWhenUsed/>
    <w:rsid w:val="009F3C6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9F3C6B"/>
    <w:pPr>
      <w:tabs>
        <w:tab w:val="center" w:pos="4680"/>
        <w:tab w:val="right" w:pos="9360"/>
      </w:tabs>
      <w:spacing w:after="0" w:line="240" w:lineRule="auto"/>
    </w:pPr>
    <w:rPr>
      <w:rFonts w:ascii="Calibri" w:eastAsia="Times New Roman" w:hAnsi="Calibri" w:cs="Times New Roman"/>
      <w:lang w:val="en-US"/>
    </w:rPr>
  </w:style>
  <w:style w:type="character" w:customStyle="1" w:styleId="HeaderChar">
    <w:name w:val="Header Char"/>
    <w:basedOn w:val="DefaultParagraphFont"/>
    <w:link w:val="Header"/>
    <w:uiPriority w:val="99"/>
    <w:rsid w:val="009F3C6B"/>
    <w:rPr>
      <w:rFonts w:ascii="Calibri" w:eastAsia="Times New Roman" w:hAnsi="Calibri" w:cs="Times New Roman"/>
      <w:lang w:val="en-US"/>
    </w:rPr>
  </w:style>
  <w:style w:type="paragraph" w:styleId="Footer">
    <w:name w:val="footer"/>
    <w:basedOn w:val="Normal"/>
    <w:link w:val="FooterChar"/>
    <w:uiPriority w:val="99"/>
    <w:unhideWhenUsed/>
    <w:rsid w:val="009F3C6B"/>
    <w:pPr>
      <w:tabs>
        <w:tab w:val="center" w:pos="4680"/>
        <w:tab w:val="right" w:pos="9360"/>
      </w:tabs>
      <w:spacing w:after="0" w:line="240" w:lineRule="auto"/>
    </w:pPr>
    <w:rPr>
      <w:rFonts w:ascii="Calibri" w:eastAsia="Times New Roman" w:hAnsi="Calibri" w:cs="Times New Roman"/>
      <w:lang w:val="en-US"/>
    </w:rPr>
  </w:style>
  <w:style w:type="character" w:customStyle="1" w:styleId="FooterChar">
    <w:name w:val="Footer Char"/>
    <w:basedOn w:val="DefaultParagraphFont"/>
    <w:link w:val="Footer"/>
    <w:uiPriority w:val="99"/>
    <w:rsid w:val="009F3C6B"/>
    <w:rPr>
      <w:rFonts w:ascii="Calibri" w:eastAsia="Times New Roman" w:hAnsi="Calibri" w:cs="Times New Roman"/>
      <w:lang w:val="en-US"/>
    </w:rPr>
  </w:style>
  <w:style w:type="table" w:styleId="TableGrid">
    <w:name w:val="Table Grid"/>
    <w:basedOn w:val="TableNormal"/>
    <w:uiPriority w:val="39"/>
    <w:rsid w:val="009F3C6B"/>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TotalTime>
  <Pages>7</Pages>
  <Words>2421</Words>
  <Characters>13806</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julia.hoxhaj</dc:creator>
  <cp:lastModifiedBy>Enkeleda Kuci</cp:lastModifiedBy>
  <cp:revision>6</cp:revision>
  <cp:lastPrinted>2017-10-23T14:49:00Z</cp:lastPrinted>
  <dcterms:created xsi:type="dcterms:W3CDTF">2017-10-23T13:03:00Z</dcterms:created>
  <dcterms:modified xsi:type="dcterms:W3CDTF">2017-10-23T15:14:00Z</dcterms:modified>
</cp:coreProperties>
</file>